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F" w:rsidRDefault="00A9541F" w:rsidP="00A9541F">
      <w:pPr>
        <w:pStyle w:val="3"/>
        <w:spacing w:line="360" w:lineRule="auto"/>
        <w:rPr>
          <w:sz w:val="32"/>
        </w:rPr>
      </w:pPr>
      <w:r>
        <w:rPr>
          <w:sz w:val="32"/>
        </w:rPr>
        <w:t>Общие положения</w:t>
      </w:r>
    </w:p>
    <w:p w:rsidR="00A9541F" w:rsidRDefault="00A9541F" w:rsidP="00A9541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студенты по направлению 230100.62 Информатика и вычислительная техника выполняют контрольную работу, целью которой является систематизация и углубление знаний по экономике и организации производства, а также приобретение практических навыков расчета и анализа основных экономических показателей, отражающих состояние и эффективность экономики предприятия.</w:t>
      </w:r>
    </w:p>
    <w:p w:rsidR="00A9541F" w:rsidRDefault="00A9541F" w:rsidP="00A954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показать, что ее автор основательно изучил и усвоил содержание программы дисциплины в соответствии с требованиями Государственного образовательного стандарта.</w:t>
      </w:r>
    </w:p>
    <w:p w:rsidR="00A9541F" w:rsidRDefault="00A9541F" w:rsidP="00A9541F">
      <w:pPr>
        <w:ind w:firstLine="900"/>
        <w:jc w:val="both"/>
        <w:rPr>
          <w:b/>
          <w:bCs/>
          <w:sz w:val="16"/>
          <w:szCs w:val="16"/>
        </w:rPr>
      </w:pPr>
    </w:p>
    <w:p w:rsidR="00A9541F" w:rsidRDefault="00A9541F" w:rsidP="00A9541F">
      <w:pPr>
        <w:ind w:firstLine="900"/>
        <w:jc w:val="both"/>
        <w:rPr>
          <w:b/>
          <w:bCs/>
          <w:sz w:val="16"/>
          <w:szCs w:val="16"/>
        </w:rPr>
      </w:pPr>
    </w:p>
    <w:p w:rsidR="00A9541F" w:rsidRDefault="00A9541F" w:rsidP="00A9541F">
      <w:pPr>
        <w:pStyle w:val="4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Содержание контрольной работы</w:t>
      </w:r>
    </w:p>
    <w:p w:rsidR="00A9541F" w:rsidRDefault="00A9541F" w:rsidP="00A9541F">
      <w:pPr>
        <w:pStyle w:val="31"/>
        <w:jc w:val="both"/>
        <w:rPr>
          <w:sz w:val="28"/>
        </w:rPr>
      </w:pPr>
      <w:r>
        <w:rPr>
          <w:sz w:val="28"/>
        </w:rPr>
        <w:t xml:space="preserve">Контрольная работа состоит из двух частей: </w:t>
      </w:r>
      <w:r>
        <w:rPr>
          <w:b/>
          <w:bCs/>
          <w:sz w:val="28"/>
        </w:rPr>
        <w:t>теоретической</w:t>
      </w:r>
      <w:r>
        <w:rPr>
          <w:sz w:val="28"/>
        </w:rPr>
        <w:t xml:space="preserve">, в которой раскрывается содержание конкретной темы по предлагаемому плану и </w:t>
      </w:r>
      <w:r>
        <w:rPr>
          <w:b/>
          <w:bCs/>
          <w:sz w:val="28"/>
        </w:rPr>
        <w:t>практической</w:t>
      </w:r>
      <w:r>
        <w:rPr>
          <w:sz w:val="28"/>
        </w:rPr>
        <w:t>, содержащей тесты и задачи.</w:t>
      </w:r>
    </w:p>
    <w:p w:rsidR="00A9541F" w:rsidRDefault="00A9541F" w:rsidP="00A9541F">
      <w:pPr>
        <w:pStyle w:val="31"/>
        <w:jc w:val="both"/>
        <w:rPr>
          <w:sz w:val="28"/>
        </w:rPr>
      </w:pPr>
      <w:r>
        <w:rPr>
          <w:sz w:val="28"/>
        </w:rPr>
        <w:t>В процессе работы над теоретическим разделом контрольной работы необходимо изучить и использовать рекомендуемую учебную литературу, а также периодические (журналы, газеты) и справочные издания, нормативные акты по изучаемым вопросам. Объём теоретической части 15-20 страниц, напечатанных на компьютере.</w:t>
      </w:r>
    </w:p>
    <w:p w:rsidR="00A9541F" w:rsidRDefault="00A9541F" w:rsidP="00A9541F">
      <w:pPr>
        <w:pStyle w:val="31"/>
        <w:jc w:val="both"/>
        <w:rPr>
          <w:sz w:val="28"/>
        </w:rPr>
      </w:pPr>
      <w:r>
        <w:rPr>
          <w:sz w:val="28"/>
        </w:rPr>
        <w:t>В практической части студент должен привести развёрнутое решение задач с пояснениями. В тестовых заданиях достаточно отметить пункты, соответствующие правильному ответу.</w:t>
      </w:r>
    </w:p>
    <w:p w:rsidR="00A9541F" w:rsidRDefault="00A9541F" w:rsidP="00A9541F">
      <w:pPr>
        <w:pStyle w:val="31"/>
        <w:jc w:val="both"/>
        <w:rPr>
          <w:sz w:val="28"/>
        </w:rPr>
      </w:pPr>
      <w:r>
        <w:rPr>
          <w:sz w:val="28"/>
        </w:rPr>
        <w:t>В конце контрольной работы необходимо привести список использованной литературы. Общий объем контрольной работы 20-25 страниц.</w:t>
      </w:r>
    </w:p>
    <w:p w:rsidR="00A9541F" w:rsidRDefault="00A9541F" w:rsidP="00A9541F">
      <w:pPr>
        <w:pStyle w:val="31"/>
        <w:jc w:val="center"/>
        <w:rPr>
          <w:b/>
          <w:bCs/>
          <w:sz w:val="32"/>
        </w:rPr>
      </w:pPr>
    </w:p>
    <w:p w:rsidR="00A9541F" w:rsidRDefault="00A9541F" w:rsidP="00A9541F">
      <w:pPr>
        <w:pStyle w:val="31"/>
        <w:jc w:val="center"/>
        <w:rPr>
          <w:b/>
          <w:bCs/>
          <w:sz w:val="32"/>
        </w:rPr>
      </w:pPr>
      <w:r>
        <w:rPr>
          <w:b/>
          <w:bCs/>
          <w:sz w:val="32"/>
        </w:rPr>
        <w:t>Тема 4. Основные фонды предприятия и пути улучшения их использования</w:t>
      </w:r>
    </w:p>
    <w:p w:rsidR="00A9541F" w:rsidRDefault="00A9541F" w:rsidP="00A9541F">
      <w:pPr>
        <w:pStyle w:val="31"/>
        <w:jc w:val="center"/>
        <w:rPr>
          <w:sz w:val="22"/>
        </w:rPr>
      </w:pPr>
    </w:p>
    <w:p w:rsidR="00A9541F" w:rsidRDefault="00A9541F" w:rsidP="00A9541F">
      <w:pPr>
        <w:pStyle w:val="3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Понятие, состав и оценка основных фондов.</w:t>
      </w:r>
    </w:p>
    <w:p w:rsidR="00A9541F" w:rsidRDefault="00A9541F" w:rsidP="00A9541F">
      <w:pPr>
        <w:pStyle w:val="3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Амортизация основных фондов и формы их воспроизводства.</w:t>
      </w:r>
    </w:p>
    <w:p w:rsidR="00A9541F" w:rsidRDefault="00A9541F" w:rsidP="00A9541F">
      <w:pPr>
        <w:pStyle w:val="3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Показатели эффективности использования основных производственных фондов предприятия.</w:t>
      </w:r>
    </w:p>
    <w:p w:rsidR="00A9541F" w:rsidRDefault="00A9541F" w:rsidP="00A9541F">
      <w:pPr>
        <w:pStyle w:val="31"/>
        <w:ind w:left="1260" w:firstLine="0"/>
        <w:jc w:val="both"/>
        <w:rPr>
          <w:sz w:val="28"/>
        </w:rPr>
      </w:pPr>
    </w:p>
    <w:p w:rsidR="00A9541F" w:rsidRDefault="00A9541F" w:rsidP="00A9541F">
      <w:pPr>
        <w:pStyle w:val="6"/>
        <w:keepNext w:val="0"/>
        <w:ind w:left="6"/>
      </w:pPr>
      <w:r>
        <w:t>ВАРИАНТ № 4</w:t>
      </w:r>
    </w:p>
    <w:p w:rsidR="00A9541F" w:rsidRDefault="00A9541F" w:rsidP="00A9541F"/>
    <w:p w:rsidR="00A9541F" w:rsidRDefault="00A9541F" w:rsidP="00A954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Коэффициент интенсивного использования оборудования цеха 0.9, экстенсивного использования 0.85. Производительность оборудования составляет 1000 изд. Чему равен фактический объем выпуска.</w:t>
      </w:r>
    </w:p>
    <w:p w:rsidR="00A9541F" w:rsidRDefault="00A9541F" w:rsidP="00A9541F">
      <w:pPr>
        <w:widowControl w:val="0"/>
        <w:shd w:val="clear" w:color="auto" w:fill="FFFFFF"/>
        <w:autoSpaceDE w:val="0"/>
        <w:autoSpaceDN w:val="0"/>
        <w:adjustRightInd w:val="0"/>
        <w:ind w:left="1440"/>
        <w:rPr>
          <w:sz w:val="28"/>
          <w:szCs w:val="20"/>
        </w:rPr>
      </w:pPr>
    </w:p>
    <w:p w:rsidR="00A9541F" w:rsidRDefault="00A9541F" w:rsidP="00A9541F">
      <w:pPr>
        <w:widowControl w:val="0"/>
        <w:shd w:val="clear" w:color="auto" w:fill="FFFFFF"/>
        <w:autoSpaceDE w:val="0"/>
        <w:autoSpaceDN w:val="0"/>
        <w:adjustRightInd w:val="0"/>
        <w:ind w:left="5" w:right="91"/>
        <w:jc w:val="both"/>
        <w:rPr>
          <w:color w:val="000000"/>
          <w:spacing w:val="-10"/>
          <w:sz w:val="28"/>
          <w:szCs w:val="25"/>
        </w:rPr>
      </w:pPr>
      <w:r>
        <w:rPr>
          <w:color w:val="000000"/>
          <w:spacing w:val="-7"/>
          <w:sz w:val="28"/>
          <w:szCs w:val="25"/>
        </w:rPr>
        <w:lastRenderedPageBreak/>
        <w:t>2. Норма расхода материала на изделие составляет 90 кг, в том числе 10 % приходится на от</w:t>
      </w:r>
      <w:r>
        <w:rPr>
          <w:color w:val="000000"/>
          <w:spacing w:val="-7"/>
          <w:sz w:val="28"/>
          <w:szCs w:val="25"/>
        </w:rPr>
        <w:softHyphen/>
        <w:t xml:space="preserve">ходы. Объем выпуска за год - 10 тыс. штук. Определить общий расход материала и коэффициент </w:t>
      </w:r>
      <w:r>
        <w:rPr>
          <w:color w:val="000000"/>
          <w:spacing w:val="-10"/>
          <w:sz w:val="28"/>
          <w:szCs w:val="25"/>
        </w:rPr>
        <w:t>его использования.</w:t>
      </w:r>
    </w:p>
    <w:p w:rsidR="00A9541F" w:rsidRDefault="00A9541F" w:rsidP="00A9541F">
      <w:pPr>
        <w:widowControl w:val="0"/>
        <w:shd w:val="clear" w:color="auto" w:fill="FFFFFF"/>
        <w:autoSpaceDE w:val="0"/>
        <w:autoSpaceDN w:val="0"/>
        <w:adjustRightInd w:val="0"/>
        <w:ind w:left="5" w:right="91"/>
        <w:jc w:val="both"/>
        <w:rPr>
          <w:sz w:val="28"/>
          <w:szCs w:val="20"/>
        </w:rPr>
      </w:pPr>
    </w:p>
    <w:p w:rsidR="00A9541F" w:rsidRDefault="00A9541F" w:rsidP="00A9541F">
      <w:pPr>
        <w:widowControl w:val="0"/>
        <w:shd w:val="clear" w:color="auto" w:fill="FFFFFF"/>
        <w:autoSpaceDE w:val="0"/>
        <w:autoSpaceDN w:val="0"/>
        <w:adjustRightInd w:val="0"/>
        <w:ind w:left="5" w:right="96"/>
        <w:jc w:val="both"/>
        <w:rPr>
          <w:color w:val="000000"/>
          <w:spacing w:val="-13"/>
          <w:sz w:val="28"/>
          <w:szCs w:val="25"/>
        </w:rPr>
      </w:pPr>
      <w:r>
        <w:rPr>
          <w:color w:val="000000"/>
          <w:spacing w:val="-7"/>
          <w:sz w:val="28"/>
          <w:szCs w:val="25"/>
        </w:rPr>
        <w:t xml:space="preserve">3. Соответствие между группами оборотных средств и элементами, входящими в </w:t>
      </w:r>
      <w:r>
        <w:rPr>
          <w:color w:val="000000"/>
          <w:spacing w:val="-13"/>
          <w:sz w:val="28"/>
          <w:szCs w:val="25"/>
        </w:rPr>
        <w:t>их 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220"/>
      </w:tblGrid>
      <w:tr w:rsidR="00A9541F" w:rsidTr="00A954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F" w:rsidRDefault="00A954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color w:val="000000"/>
                <w:spacing w:val="-11"/>
                <w:sz w:val="28"/>
                <w:szCs w:val="25"/>
              </w:rPr>
              <w:t>А. Оборотные фонды</w:t>
            </w:r>
          </w:p>
          <w:p w:rsidR="00A9541F" w:rsidRDefault="00A9541F">
            <w:pPr>
              <w:pStyle w:val="a3"/>
              <w:framePr w:w="0" w:h="0" w:hSpace="0" w:vSpace="0" w:wrap="auto" w:vAnchor="margin" w:hAnchor="text" w:xAlign="left" w:yAlign="inline"/>
              <w:rPr>
                <w:sz w:val="28"/>
              </w:rPr>
            </w:pPr>
          </w:p>
          <w:p w:rsidR="00A9541F" w:rsidRDefault="00A9541F">
            <w:pPr>
              <w:pStyle w:val="a3"/>
              <w:framePr w:w="0" w:h="0" w:hSpace="0" w:vSpace="0" w:wrap="auto" w:vAnchor="margin" w:hAnchor="text" w:xAlign="left" w:yAlign="inline"/>
              <w:rPr>
                <w:sz w:val="28"/>
              </w:rPr>
            </w:pPr>
          </w:p>
          <w:p w:rsidR="00A9541F" w:rsidRDefault="00A9541F">
            <w:pPr>
              <w:pStyle w:val="a3"/>
              <w:framePr w:w="0" w:h="0" w:hSpace="0" w:vSpace="0" w:wrap="auto" w:vAnchor="margin" w:hAnchor="text" w:xAlign="left" w:yAlign="inline"/>
              <w:rPr>
                <w:sz w:val="28"/>
              </w:rPr>
            </w:pPr>
            <w:r>
              <w:rPr>
                <w:sz w:val="28"/>
              </w:rPr>
              <w:t>Б. Фонды обращения</w:t>
            </w:r>
          </w:p>
          <w:p w:rsidR="00A9541F" w:rsidRDefault="00A9541F">
            <w:pPr>
              <w:widowControl w:val="0"/>
              <w:autoSpaceDE w:val="0"/>
              <w:autoSpaceDN w:val="0"/>
              <w:adjustRightInd w:val="0"/>
              <w:ind w:right="96"/>
              <w:jc w:val="both"/>
              <w:rPr>
                <w:sz w:val="2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1F" w:rsidRDefault="00A9541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/>
              <w:ind w:left="334" w:hanging="310"/>
              <w:rPr>
                <w:sz w:val="28"/>
                <w:szCs w:val="20"/>
              </w:rPr>
            </w:pPr>
            <w:r>
              <w:rPr>
                <w:color w:val="000000"/>
                <w:spacing w:val="-12"/>
                <w:sz w:val="28"/>
                <w:szCs w:val="25"/>
              </w:rPr>
              <w:t>1.</w:t>
            </w:r>
            <w:r>
              <w:rPr>
                <w:color w:val="000000"/>
                <w:spacing w:val="-12"/>
                <w:sz w:val="28"/>
                <w:szCs w:val="25"/>
              </w:rPr>
              <w:tab/>
              <w:t>Материальные производственные запасы</w:t>
            </w:r>
          </w:p>
          <w:p w:rsidR="00A9541F" w:rsidRDefault="00A9541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color w:val="000000"/>
                <w:spacing w:val="-11"/>
                <w:sz w:val="28"/>
                <w:szCs w:val="25"/>
              </w:rPr>
              <w:t>2.</w:t>
            </w:r>
            <w:r>
              <w:rPr>
                <w:color w:val="000000"/>
                <w:spacing w:val="-11"/>
                <w:sz w:val="28"/>
                <w:szCs w:val="25"/>
              </w:rPr>
              <w:tab/>
              <w:t>Средства в расчетах</w:t>
            </w:r>
          </w:p>
          <w:p w:rsidR="00A9541F" w:rsidRDefault="00A9541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left="5"/>
              <w:rPr>
                <w:sz w:val="28"/>
                <w:szCs w:val="20"/>
              </w:rPr>
            </w:pPr>
            <w:r>
              <w:rPr>
                <w:color w:val="000000"/>
                <w:spacing w:val="-12"/>
                <w:sz w:val="28"/>
                <w:szCs w:val="25"/>
              </w:rPr>
              <w:t>3.</w:t>
            </w:r>
            <w:r>
              <w:rPr>
                <w:color w:val="000000"/>
                <w:spacing w:val="-12"/>
                <w:sz w:val="28"/>
                <w:szCs w:val="25"/>
              </w:rPr>
              <w:tab/>
              <w:t>Готовая продукция</w:t>
            </w:r>
          </w:p>
          <w:p w:rsidR="00A9541F" w:rsidRDefault="00A9541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"/>
              <w:rPr>
                <w:sz w:val="28"/>
                <w:szCs w:val="20"/>
              </w:rPr>
            </w:pPr>
            <w:r>
              <w:rPr>
                <w:color w:val="000000"/>
                <w:spacing w:val="-11"/>
                <w:sz w:val="28"/>
                <w:szCs w:val="25"/>
              </w:rPr>
              <w:t>4.</w:t>
            </w:r>
            <w:r>
              <w:rPr>
                <w:color w:val="000000"/>
                <w:spacing w:val="-11"/>
                <w:sz w:val="28"/>
                <w:szCs w:val="25"/>
              </w:rPr>
              <w:tab/>
              <w:t>Денежные средства</w:t>
            </w:r>
          </w:p>
          <w:p w:rsidR="00A9541F" w:rsidRDefault="00A9541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-11"/>
                <w:sz w:val="28"/>
                <w:szCs w:val="25"/>
              </w:rPr>
            </w:pPr>
            <w:r>
              <w:rPr>
                <w:color w:val="000000"/>
                <w:spacing w:val="-11"/>
                <w:sz w:val="28"/>
                <w:szCs w:val="25"/>
              </w:rPr>
              <w:t>5.</w:t>
            </w:r>
            <w:r>
              <w:rPr>
                <w:color w:val="000000"/>
                <w:spacing w:val="-11"/>
                <w:sz w:val="28"/>
                <w:szCs w:val="25"/>
              </w:rPr>
              <w:tab/>
              <w:t>Расходы будущих периодов</w:t>
            </w:r>
          </w:p>
        </w:tc>
      </w:tr>
    </w:tbl>
    <w:p w:rsidR="00A9541F" w:rsidRDefault="00A9541F" w:rsidP="00A9541F">
      <w:pPr>
        <w:rPr>
          <w:sz w:val="28"/>
        </w:rPr>
        <w:sectPr w:rsidR="00A9541F">
          <w:pgSz w:w="11909" w:h="16834"/>
          <w:pgMar w:top="1078" w:right="819" w:bottom="720" w:left="818" w:header="720" w:footer="720" w:gutter="0"/>
          <w:cols w:space="720"/>
        </w:sectPr>
      </w:pPr>
    </w:p>
    <w:p w:rsidR="00A9541F" w:rsidRDefault="00A9541F" w:rsidP="00A9541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ind w:right="106"/>
        <w:jc w:val="both"/>
        <w:rPr>
          <w:color w:val="000000"/>
          <w:spacing w:val="-10"/>
          <w:sz w:val="28"/>
          <w:szCs w:val="25"/>
        </w:rPr>
      </w:pPr>
      <w:r>
        <w:rPr>
          <w:color w:val="000000"/>
          <w:spacing w:val="-6"/>
          <w:sz w:val="28"/>
          <w:szCs w:val="25"/>
        </w:rPr>
        <w:lastRenderedPageBreak/>
        <w:t>Предприятие имеет 200 станков. Режим работы 2-х сменный по 8 часов каждая. Число ра</w:t>
      </w:r>
      <w:r>
        <w:rPr>
          <w:color w:val="000000"/>
          <w:spacing w:val="-6"/>
          <w:sz w:val="28"/>
          <w:szCs w:val="25"/>
        </w:rPr>
        <w:softHyphen/>
        <w:t>бочих дней в году - 260. Время работы 1 станка 4000 часов в год. Определить коэффициент экс</w:t>
      </w:r>
      <w:r>
        <w:rPr>
          <w:color w:val="000000"/>
          <w:spacing w:val="-6"/>
          <w:sz w:val="28"/>
          <w:szCs w:val="25"/>
        </w:rPr>
        <w:softHyphen/>
      </w:r>
      <w:r>
        <w:rPr>
          <w:color w:val="000000"/>
          <w:spacing w:val="-10"/>
          <w:sz w:val="28"/>
          <w:szCs w:val="25"/>
        </w:rPr>
        <w:t>тенсивного использования оборудования.</w:t>
      </w:r>
    </w:p>
    <w:p w:rsidR="00A9541F" w:rsidRDefault="00A9541F" w:rsidP="00A9541F">
      <w:pPr>
        <w:widowControl w:val="0"/>
        <w:shd w:val="clear" w:color="auto" w:fill="FFFFFF"/>
        <w:autoSpaceDE w:val="0"/>
        <w:autoSpaceDN w:val="0"/>
        <w:adjustRightInd w:val="0"/>
        <w:spacing w:before="288"/>
        <w:ind w:left="375" w:right="106"/>
        <w:jc w:val="both"/>
        <w:rPr>
          <w:color w:val="000000"/>
          <w:spacing w:val="-10"/>
          <w:sz w:val="28"/>
          <w:szCs w:val="25"/>
        </w:rPr>
      </w:pPr>
    </w:p>
    <w:p w:rsidR="00A9541F" w:rsidRDefault="00A9541F" w:rsidP="00A9541F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9"/>
          <w:sz w:val="28"/>
          <w:szCs w:val="25"/>
        </w:rPr>
      </w:pPr>
      <w:r>
        <w:rPr>
          <w:color w:val="000000"/>
          <w:spacing w:val="-9"/>
          <w:sz w:val="28"/>
          <w:szCs w:val="25"/>
        </w:rPr>
        <w:t>5.  Типы организации промышленного производства:</w:t>
      </w:r>
    </w:p>
    <w:p w:rsidR="00A9541F" w:rsidRDefault="00A9541F" w:rsidP="00A9541F">
      <w:pPr>
        <w:widowControl w:val="0"/>
        <w:shd w:val="clear" w:color="auto" w:fill="FFFFFF"/>
        <w:autoSpaceDE w:val="0"/>
        <w:autoSpaceDN w:val="0"/>
        <w:adjustRightInd w:val="0"/>
        <w:ind w:left="696"/>
        <w:rPr>
          <w:sz w:val="28"/>
          <w:szCs w:val="20"/>
        </w:rPr>
      </w:pPr>
      <w:r>
        <w:rPr>
          <w:color w:val="000000"/>
          <w:spacing w:val="-9"/>
          <w:sz w:val="28"/>
          <w:szCs w:val="25"/>
        </w:rPr>
        <w:t>1.  массовое;</w:t>
      </w:r>
    </w:p>
    <w:p w:rsidR="00A9541F" w:rsidRDefault="00A9541F" w:rsidP="00A954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___________________________________________?</w:t>
      </w:r>
    </w:p>
    <w:p w:rsidR="00A9541F" w:rsidRDefault="00A9541F" w:rsidP="00A954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color w:val="000000"/>
          <w:sz w:val="28"/>
        </w:rPr>
        <w:t>___________________________________________?</w:t>
      </w:r>
    </w:p>
    <w:p w:rsidR="00A9541F" w:rsidRDefault="00A9541F" w:rsidP="00A9541F">
      <w:pPr>
        <w:pStyle w:val="31"/>
        <w:ind w:left="1260" w:firstLine="0"/>
        <w:jc w:val="both"/>
        <w:rPr>
          <w:sz w:val="28"/>
        </w:rPr>
      </w:pPr>
      <w:bookmarkStart w:id="0" w:name="_GoBack"/>
      <w:bookmarkEnd w:id="0"/>
    </w:p>
    <w:p w:rsidR="009344B1" w:rsidRDefault="009344B1"/>
    <w:sectPr w:rsidR="0093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1B9"/>
    <w:multiLevelType w:val="hybridMultilevel"/>
    <w:tmpl w:val="9A006E52"/>
    <w:lvl w:ilvl="0" w:tplc="EC30B66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56946"/>
    <w:multiLevelType w:val="hybridMultilevel"/>
    <w:tmpl w:val="259ADED0"/>
    <w:lvl w:ilvl="0" w:tplc="DB8E93CA">
      <w:start w:val="2"/>
      <w:numFmt w:val="decimal"/>
      <w:lvlText w:val="%1."/>
      <w:lvlJc w:val="left"/>
      <w:pPr>
        <w:tabs>
          <w:tab w:val="num" w:pos="1027"/>
        </w:tabs>
        <w:ind w:left="10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12055"/>
    <w:multiLevelType w:val="hybridMultilevel"/>
    <w:tmpl w:val="985C8D12"/>
    <w:lvl w:ilvl="0" w:tplc="188C12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0E11F9"/>
    <w:multiLevelType w:val="hybridMultilevel"/>
    <w:tmpl w:val="4BF6A828"/>
    <w:lvl w:ilvl="0" w:tplc="041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color w:val="auto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1F"/>
    <w:rsid w:val="009344B1"/>
    <w:rsid w:val="00A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954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541F"/>
    <w:pPr>
      <w:keepNext/>
      <w:spacing w:after="0" w:line="240" w:lineRule="auto"/>
      <w:ind w:firstLine="90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4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A9541F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9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54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A95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954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5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semiHidden/>
    <w:unhideWhenUsed/>
    <w:qFormat/>
    <w:rsid w:val="00A9541F"/>
    <w:pPr>
      <w:framePr w:w="2193" w:h="1123" w:hSpace="38" w:vSpace="58" w:wrap="notBeside" w:vAnchor="text" w:hAnchor="margin" w:x="-4329" w:y="323"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</w:pPr>
    <w:rPr>
      <w:rFonts w:ascii="Times New Roman" w:eastAsia="Times New Roman" w:hAnsi="Times New Roman" w:cs="Times New Roman"/>
      <w:color w:val="000000"/>
      <w:spacing w:val="-1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954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541F"/>
    <w:pPr>
      <w:keepNext/>
      <w:spacing w:after="0" w:line="240" w:lineRule="auto"/>
      <w:ind w:firstLine="90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4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A9541F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9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54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A95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954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5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semiHidden/>
    <w:unhideWhenUsed/>
    <w:qFormat/>
    <w:rsid w:val="00A9541F"/>
    <w:pPr>
      <w:framePr w:w="2193" w:h="1123" w:hSpace="38" w:vSpace="58" w:wrap="notBeside" w:vAnchor="text" w:hAnchor="margin" w:x="-4329" w:y="323"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</w:pPr>
    <w:rPr>
      <w:rFonts w:ascii="Times New Roman" w:eastAsia="Times New Roman" w:hAnsi="Times New Roman" w:cs="Times New Roman"/>
      <w:color w:val="000000"/>
      <w:spacing w:val="-1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2012-11-07T15:52:00Z</dcterms:created>
  <dcterms:modified xsi:type="dcterms:W3CDTF">2012-11-07T15:53:00Z</dcterms:modified>
</cp:coreProperties>
</file>