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пример выполнения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индивидуальное задание находится в пункте 4)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лабораторной работы: </w:t>
      </w:r>
      <w:bookmarkStart w:id="0" w:name="_GoBack"/>
      <w:bookmarkEnd w:id="0"/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Исследование алгоритма нечеткой кластеризации.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Цель лабораторной работы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Изучить алгоритм нечеткой кластеризации, получить практические навыки решения задач кластеризации методами нечеткой логики.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Краткие сведения из теории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FCM-алгоритм кластеризации.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нечеткой кластеризации называют FCM-алгоритмом (</w:t>
      </w:r>
      <w:proofErr w:type="spellStart"/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uzzy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lassifier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eans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Fuzzy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C-</w:t>
      </w:r>
      <w:proofErr w:type="spellStart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Means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Целью FCM-алгоритма кластеризации является автоматическая классификация множества объектов, которые задаются векторами признаков в пространстве признаков. Другими словами, такой алгоритм определяет кластеры и соответственно классифицирует объекты. Кластеры представляются нечеткими множествами, и, кроме того, границы между кластерами также являются нечеткими.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FCM-алгоритм кластеризации предполагает, что объекты принадлежат всем кластерам </w:t>
      </w:r>
      <w:proofErr w:type="gramStart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ФП. Степень принадлежности определяется расстоянием от объекта до соответствующих кластерных центров. Данный алгоритм итерационно вычисляет центры кластеров и новые степени принадлежности объектов.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заданного множества</w:t>
      </w:r>
      <w:proofErr w:type="gramStart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входных векторов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k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N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выделяемых кластеров 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предполагается, что любой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принадлежит любому 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принадлежностью µ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jk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42875"/>
            <wp:effectExtent l="0" t="0" r="9525" b="9525"/>
            <wp:docPr id="21" name="Рисунок 21" descr="http://cde.kpi.kharkov.ua/courses/course_270/LR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e.kpi.kharkov.ua/courses/course_270/LR3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[0,1], где 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j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номер кластера, а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k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номер входного вектора. 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во внимание следующие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условия нормирования </w:t>
      </w:r>
      <w:r w:rsidRPr="00ED1A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µ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jk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1ACC" w:rsidRPr="00ED1ACC" w:rsidRDefault="00ED1ACC" w:rsidP="00ED1AC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943100" cy="1000125"/>
            <wp:effectExtent l="0" t="0" r="0" b="9525"/>
            <wp:docPr id="20" name="Рисунок 20" descr="http://cde.kpi.kharkov.ua/courses/course_270/LR3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e.kpi.kharkov.ua/courses/course_270/LR3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алгоритма – минимизация суммы всех взвешенных расстояний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609600" cy="314325"/>
            <wp:effectExtent l="0" t="0" r="0" b="9525"/>
            <wp:docPr id="19" name="Рисунок 19" descr="http://cde.kpi.kharkov.ua/courses/course_270/LR3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e.kpi.kharkov.ua/courses/course_270/LR3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90725" cy="523875"/>
            <wp:effectExtent l="0" t="0" r="9525" b="9525"/>
            <wp:docPr id="18" name="Рисунок 18" descr="http://cde.kpi.kharkov.ua/courses/course_270/LR3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e.kpi.kharkov.ua/courses/course_270/LR3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q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фиксированный параметр, задаваемый перед итерациями.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достижения вышеуказанной цели необходимо решить следующую систему уравнений: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447925" cy="1133475"/>
            <wp:effectExtent l="0" t="0" r="9525" b="9525"/>
            <wp:docPr id="17" name="Рисунок 17" descr="http://cde.kpi.kharkov.ua/courses/course_270/LR3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e.kpi.kharkov.ua/courses/course_270/LR3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Совместно с условиями нормирования µ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jk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система дифференциальных уравнений имеет следующее решение: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23975" cy="1000125"/>
            <wp:effectExtent l="0" t="0" r="9525" b="9525"/>
            <wp:docPr id="16" name="Рисунок 16" descr="http://cde.kpi.kharkov.ua/courses/course_270/LR3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e.kpi.kharkov.ua/courses/course_270/LR3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(взвешенный центр гравитации) и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95500" cy="1228725"/>
            <wp:effectExtent l="0" t="0" r="0" b="9525"/>
            <wp:docPr id="15" name="Рисунок 15" descr="http://cde.kpi.kharkov.ua/courses/course_270/LR3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e.kpi.kharkov.ua/courses/course_270/LR3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нечеткой кластеризации выполняется по шагам. 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Шаг 1.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Инициализация. 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Выбираются следующие параметры: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необходимое количество кластеров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N, 2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ED1A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расстояний, как Евклидово расстояние;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фиксированный параметр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q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(обычно 1,5);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начальная (на нулевой итерации) матрица принадлежности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057275" cy="304800"/>
            <wp:effectExtent l="0" t="0" r="9525" b="0"/>
            <wp:docPr id="14" name="Рисунок 14" descr="http://cde.kpi.kharkov.ua/courses/course_270/LR3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e.kpi.kharkov.ua/courses/course_270/LR3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k</w:t>
      </w:r>
      <w:proofErr w:type="spellEnd"/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заданных начальных центров кластеров 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2.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Регулирование позиций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304800"/>
            <wp:effectExtent l="0" t="0" r="9525" b="0"/>
            <wp:docPr id="13" name="Рисунок 13" descr="http://cde.kpi.kharkov.ua/courses/course_270/LR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e.kpi.kharkov.ua/courses/course_270/LR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 кластеров.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На 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итерационном шаге при известной матрице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04800" cy="304800"/>
            <wp:effectExtent l="0" t="0" r="0" b="0"/>
            <wp:docPr id="12" name="Рисунок 12" descr="http://cde.kpi.kharkov.ua/courses/course_270/LR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e.kpi.kharkov.ua/courses/course_270/LR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вычисляется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304800"/>
            <wp:effectExtent l="0" t="0" r="9525" b="0"/>
            <wp:docPr id="11" name="Рисунок 11" descr="http://cde.kpi.kharkov.ua/courses/course_270/LR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e.kpi.kharkov.ua/courses/course_270/LR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вышеприведенным решением системы дифференциальных уравнений.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3.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Корректировка значений принадлежности µ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jk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Учитывая </w:t>
      </w:r>
      <w:proofErr w:type="gramStart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</w:t>
      </w:r>
      <w:proofErr w:type="gram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304800"/>
            <wp:effectExtent l="0" t="0" r="9525" b="0"/>
            <wp:docPr id="10" name="Рисунок 10" descr="http://cde.kpi.kharkov.ua/courses/course_270/LR3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e.kpi.kharkov.ua/courses/course_270/LR3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вычисляются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04800" cy="304800"/>
            <wp:effectExtent l="0" t="0" r="0" b="0"/>
            <wp:docPr id="9" name="Рисунок 9" descr="http://cde.kpi.kharkov.ua/courses/course_270/LR3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e.kpi.kharkov.ua/courses/course_270/LR3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533400" cy="266700"/>
            <wp:effectExtent l="0" t="0" r="0" b="0"/>
            <wp:docPr id="8" name="Рисунок 8" descr="http://cde.kpi.kharkov.ua/courses/course_270/LR3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e.kpi.kharkov.ua/courses/course_270/LR3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 xml:space="preserve">, </w:t>
      </w:r>
      <w:r w:rsidRPr="00ED1AC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в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противном случае: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323975" cy="523875"/>
            <wp:effectExtent l="0" t="0" r="9525" b="9525"/>
            <wp:docPr id="7" name="Рисунок 7" descr="http://cde.kpi.kharkov.ua/courses/course_270/LR3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e.kpi.kharkov.ua/courses/course_270/LR3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4.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Остановка алгоритма.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Алгоритм нечеткой кластеризации останавливается при выполнении следующего условия: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295400" cy="342900"/>
            <wp:effectExtent l="0" t="0" r="0" b="0"/>
            <wp:docPr id="6" name="Рисунок 6" descr="http://cde.kpi.kharkov.ua/courses/course_270/LR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e.kpi.kharkov.ua/courses/course_270/LR3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||   || </w:t>
      </w: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матричная норма (например, Евклидова норма);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52400"/>
            <wp:effectExtent l="0" t="0" r="9525" b="0"/>
            <wp:docPr id="5" name="Рисунок 5" descr="http://cde.kpi.kharkov.ua/courses/course_270/LR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e.kpi.kharkov.ua/courses/course_270/LR3.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заранее задаваемый уровень точности.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Решение задач кластеризации.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способа решения задач кластеризации 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Matlab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командной строки или графического интерфейса пользователя. </w:t>
      </w:r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Рассмотрим первый из указанных способов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нахождения центров кластеров 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Matlab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имеется, встроенная функция </w:t>
      </w:r>
      <w:proofErr w:type="spellStart"/>
      <w:r w:rsidRPr="00ED1A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fcm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которой представлено ниже.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функции: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248025" cy="228600"/>
            <wp:effectExtent l="0" t="0" r="9525" b="0"/>
            <wp:docPr id="4" name="Рисунок 4" descr="http://cde.kpi.kharkov.ua/courses/course_270/LR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e.kpi.kharkov.ua/courses/course_270/LR3.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Аргументами данной функции являются: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data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данных, подлежащих кластеризации, каждая строка описывает точку в многомерном пространстве характеристик;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cluster_n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количество кластеров (более одного).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Функцией возвращаются следующие параметры: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center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матрица центров кластеров, каждая строка которой содержит координаты центра отдельного кластера;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U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результирующая матрица ФП;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obj_fcn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целевой функции на каждой итерации.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П11. Программа нечеткой кластеризации.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// </w:t>
      </w: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агрузка данных, подлежащих кластеризации, из файла 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load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fcmdata.dat;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//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центра кластеризации (два кластера)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 w:eastAsia="ru-RU"/>
        </w:rPr>
        <w:t xml:space="preserve">[center, U, obj_fcm]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ru-RU"/>
        </w:rPr>
        <w:t xml:space="preserve">=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 w:eastAsia="ru-RU"/>
        </w:rPr>
        <w:t>fcm( f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 w:eastAsia="ru-RU"/>
        </w:rPr>
        <w:t>mdata, 2);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//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максимальной степени принадлежности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// отдельного элемента данных кластеру 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maxU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max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(U);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//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распределение строк матрицы данных между </w:t>
      </w: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 xml:space="preserve">//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кластерами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index1 = find (</w:t>
      </w: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U(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1, :)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==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maxU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); 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index2 = </w:t>
      </w: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find(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U(2, :)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maxU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//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данных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соответствующих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первому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кластеру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fcmdata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(index1, 1),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fcmdata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(index1, 2),'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markersize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5,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LineWidth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 ,1);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hold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on</w:t>
      </w:r>
      <w:proofErr w:type="spellEnd"/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 построение данных, соответствующих второму кластеру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spellStart"/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fcmdata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(index2, 1),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fcmdata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(index2, 2),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kx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markersize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5,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LineWidth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1);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//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построение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кластерных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центров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plot(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center(1, 1), center(1, 2),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markersize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15, 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LineWidth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2)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plot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(center (2, 1), center (2, 2), 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kx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markersize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',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15, '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LineWidth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', 2)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П15 представлено множество данных, подлежащих кластеризации и найденные центры кластеров для примера П.11.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3981450"/>
            <wp:effectExtent l="0" t="0" r="9525" b="0"/>
            <wp:docPr id="3" name="Рисунок 3" descr="http://cde.kpi.kharkov.ua/courses/course_270/LR3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e.kpi.kharkov.ua/courses/course_270/LR3.files/image0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П15. Множество анализируемых данных и центры кластеров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Функция </w:t>
      </w:r>
      <w:proofErr w:type="spellStart"/>
      <w:r w:rsidRPr="00ED1A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fcm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выполняется итерационно до тех пор, пока изменения целевой функции превышают некоторый заданный порог. На каждом шаге в командном окне </w:t>
      </w:r>
      <w:proofErr w:type="spellStart"/>
      <w:proofErr w:type="gram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gram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tlab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выводятся порядковый номер итерации и соответствующее текущее значение целевой функции.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итерации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целевой функции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итерации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 целевой функции</w:t>
            </w:r>
          </w:p>
        </w:tc>
      </w:tr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3,81</w:t>
            </w:r>
          </w:p>
        </w:tc>
      </w:tr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</w:tr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5,41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</w:tr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3,79</w:t>
            </w:r>
          </w:p>
        </w:tc>
      </w:tr>
      <w:tr w:rsidR="00ED1ACC" w:rsidRPr="00ED1ACC" w:rsidTr="00ED1AC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2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CC" w:rsidRPr="00ED1ACC" w:rsidRDefault="00ED1ACC" w:rsidP="00ED1AC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3,78</w:t>
            </w:r>
          </w:p>
        </w:tc>
      </w:tr>
    </w:tbl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оценки динамики изменения значений целевой функции используется команда построения графика </w:t>
      </w:r>
      <w:proofErr w:type="spellStart"/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plot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obj_fcn</w:t>
      </w:r>
      <w:proofErr w:type="spellEnd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Результаты примера П11 показаны на рис. П16.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133725"/>
            <wp:effectExtent l="0" t="0" r="0" b="9525"/>
            <wp:docPr id="2" name="Рисунок 2" descr="http://cde.kpi.kharkov.ua/courses/course_270/LR3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e.kpi.kharkov.ua/courses/course_270/LR3.files/image0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П16. График изменения значений целевой функции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Функцию кластеризации можно вызвать с дополнительным набором параметров: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fcm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data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cluster_n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options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аргументы используются для управления процессом кластеризации: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options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(1) 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степени для матрицы </w:t>
      </w:r>
      <w:r w:rsidRPr="00ED1A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U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умолчанию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options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(2) –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итераций (по умолчанию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options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(3) –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предельное изменение значений целевой функции (по умолчанию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1е-5);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options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(4) –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отображение информации на каждом шаге (по умолчанию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Пример определения функции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fcm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дополнительными параметрами: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 w:eastAsia="ru-RU"/>
        </w:rPr>
        <w:t>[center, U, obj_fcn] = f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nl-NL" w:eastAsia="ru-RU"/>
        </w:rPr>
        <w:t xml:space="preserve">m(fcmdata,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ru-RU"/>
        </w:rPr>
        <w:t>2, [2,100,le-5,1]).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val="nl-NL" w:eastAsia="ru-RU"/>
        </w:rPr>
        <w:tab/>
      </w:r>
      <w:r w:rsidRPr="00ED1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способ решения задач кластеризации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Matlab</w:t>
      </w:r>
      <w:proofErr w:type="spellEnd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 на использовании ГИП, который вызывается командой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findcluster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окно инструмента кластеризации показано на рис. П17.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Кнопка </w:t>
      </w: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Load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Data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&gt;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загрузки подлежащих кластеризации исходных данных следующего формата: каждая строка представляет собой точку в многомерном пространстве характеристик, количество строк соответствует количеству точек (элементов данных). Графическую интерпретацию исходных данных можно наблюдать в одноименном окне главного окна инструмента.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Выбор типа алгоритма кластеризации осуществляется с ис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пользованием ниспадающего меню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Methods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меню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fcm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определяются параметры алгоритма кластеризации: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количество кластеров (строка ввода </w:t>
      </w:r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Cluster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Num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максимальное количество итераций (строка ввода — </w:t>
      </w: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Мах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Iteration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#);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минимальное значение улучшения целевой функции (строка ввода —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Min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Improvement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);</w:t>
      </w:r>
      <w:proofErr w:type="gramEnd"/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показатель степени при матрице ФП (строка ввода — 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Exponent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 определения необходимых значений указанных параметров осуществляется запуск алгоритма кластеризации с помощью </w:t>
      </w:r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кнопки </w:t>
      </w: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proofErr w:type="spellStart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Start</w:t>
      </w:r>
      <w:proofErr w:type="spellEnd"/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&gt;.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произведенных итераций и значение целевой функции можно просмотреть в нижней части главного окна инструмента кластеризации.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962275"/>
            <wp:effectExtent l="0" t="0" r="0" b="9525"/>
            <wp:docPr id="1" name="Рисунок 1" descr="http://cde.kpi.kharkov.ua/courses/course_270/LR3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e.kpi.kharkov.ua/courses/course_270/LR3.files/image03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П17. 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окно кластеризации 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Matlab</w:t>
      </w:r>
      <w:proofErr w:type="spellEnd"/>
    </w:p>
    <w:p w:rsidR="00ED1ACC" w:rsidRPr="00ED1ACC" w:rsidRDefault="00ED1ACC" w:rsidP="00ED1AC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Координаты найденных центров кластеров можно сохранить, щелкнув мышью по кнопке </w:t>
      </w:r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</w:t>
      </w:r>
      <w:proofErr w:type="spellStart"/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Save</w:t>
      </w:r>
      <w:proofErr w:type="spellEnd"/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Center</w:t>
      </w:r>
      <w:proofErr w:type="spellEnd"/>
      <w:r w:rsidRPr="00ED1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&gt;. Каждая строка матрицы в файле представляет собой набор координат отдельного кластера. Количество строк соответствует количеству кластеров.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Индивидуальные задания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сформулировать задачу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области вычислительной техники или программирования, для которой была бы необходима автоматическая классификация множества объектов, которые задаются векторами признаков в пространстве признаков.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4.2.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в </w:t>
      </w:r>
      <w:proofErr w:type="spellStart"/>
      <w:r w:rsidRPr="00ED1A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Matlab</w:t>
      </w:r>
      <w:proofErr w:type="spellEnd"/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сформулированную задачу</w:t>
      </w: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механизма кластеризации методами нечеткой логики, при этом используя командную строку и графический интерфейс пользователя. При использовании командной строки функцию кластеризации необходимо вызвать с дополнительным набором параметров.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4.3. Найти центры кластеров и построить график изменения значений целевой функции.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ACC" w:rsidRPr="00ED1ACC" w:rsidRDefault="00ED1ACC" w:rsidP="00ED1A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отчета</w:t>
      </w:r>
    </w:p>
    <w:p w:rsidR="00ED1ACC" w:rsidRPr="00ED1ACC" w:rsidRDefault="00ED1ACC" w:rsidP="00ED1ACC">
      <w:pPr>
        <w:tabs>
          <w:tab w:val="left" w:pos="70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 Тема лабораторной работы.</w:t>
      </w:r>
    </w:p>
    <w:p w:rsidR="00ED1ACC" w:rsidRPr="00ED1ACC" w:rsidRDefault="00ED1ACC" w:rsidP="00ED1ACC">
      <w:pPr>
        <w:tabs>
          <w:tab w:val="left" w:pos="70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 Цель лабораторной работы.</w:t>
      </w:r>
    </w:p>
    <w:p w:rsidR="00ED1ACC" w:rsidRPr="00ED1ACC" w:rsidRDefault="00ED1ACC" w:rsidP="00ED1ACC">
      <w:pPr>
        <w:tabs>
          <w:tab w:val="left" w:pos="70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 Индивидуальное задание.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 Результаты выполнения пунктов 4.1 </w:t>
      </w: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индивидуального задания.</w:t>
      </w:r>
    </w:p>
    <w:p w:rsidR="00ED1ACC" w:rsidRPr="00ED1ACC" w:rsidRDefault="00ED1ACC" w:rsidP="00ED1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 Выводы по лабораторной работе.</w:t>
      </w:r>
    </w:p>
    <w:p w:rsidR="00066521" w:rsidRDefault="00066521"/>
    <w:sectPr w:rsidR="0006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C"/>
    <w:rsid w:val="00066521"/>
    <w:rsid w:val="00E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D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D1ACC"/>
  </w:style>
  <w:style w:type="character" w:customStyle="1" w:styleId="grame">
    <w:name w:val="grame"/>
    <w:basedOn w:val="a0"/>
    <w:rsid w:val="00ED1ACC"/>
  </w:style>
  <w:style w:type="paragraph" w:styleId="2">
    <w:name w:val="Body Text Indent 2"/>
    <w:basedOn w:val="a"/>
    <w:link w:val="20"/>
    <w:uiPriority w:val="99"/>
    <w:semiHidden/>
    <w:unhideWhenUsed/>
    <w:rsid w:val="00E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1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D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D1ACC"/>
  </w:style>
  <w:style w:type="character" w:customStyle="1" w:styleId="grame">
    <w:name w:val="grame"/>
    <w:basedOn w:val="a0"/>
    <w:rsid w:val="00ED1ACC"/>
  </w:style>
  <w:style w:type="paragraph" w:styleId="2">
    <w:name w:val="Body Text Indent 2"/>
    <w:basedOn w:val="a"/>
    <w:link w:val="20"/>
    <w:uiPriority w:val="99"/>
    <w:semiHidden/>
    <w:unhideWhenUsed/>
    <w:rsid w:val="00E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1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2012-10-13T19:43:00Z</dcterms:created>
  <dcterms:modified xsi:type="dcterms:W3CDTF">2012-10-13T19:44:00Z</dcterms:modified>
</cp:coreProperties>
</file>