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58" w:rsidRDefault="00B01558" w:rsidP="00B01558"/>
    <w:p w:rsidR="00B01558" w:rsidRDefault="00B01558" w:rsidP="00B01558"/>
    <w:p w:rsidR="00B01558" w:rsidRDefault="00B01558" w:rsidP="00B01558">
      <w:r>
        <w:t xml:space="preserve">Тема контрольной работы. </w:t>
      </w:r>
      <w:r>
        <w:t>Основы правового статуса человека и гражданина</w:t>
      </w:r>
      <w:r>
        <w:t xml:space="preserve"> (</w:t>
      </w:r>
      <w:r>
        <w:t>теоретическая часть</w:t>
      </w:r>
      <w:r>
        <w:t xml:space="preserve"> контрольной)</w:t>
      </w:r>
      <w:bookmarkStart w:id="0" w:name="_GoBack"/>
      <w:bookmarkEnd w:id="0"/>
    </w:p>
    <w:p w:rsidR="00B01558" w:rsidRDefault="00B01558" w:rsidP="00B01558">
      <w:r>
        <w:t>2. Задача: (Практическая часть)</w:t>
      </w:r>
    </w:p>
    <w:p w:rsidR="00B01558" w:rsidRDefault="00B01558" w:rsidP="00B01558">
      <w:r>
        <w:t>Между студентами Ветровым и Климовым возник спор.</w:t>
      </w:r>
    </w:p>
    <w:p w:rsidR="00B01558" w:rsidRDefault="00B01558" w:rsidP="00B01558">
      <w:r>
        <w:t xml:space="preserve">Ветров утверждал, что диспозицией является элемент нормы права, определяющий условия, при которых данная норма вступает в действие. Гипотеза, по его мнению, — это элемент нормы права, </w:t>
      </w:r>
      <w:proofErr w:type="spellStart"/>
      <w:r>
        <w:t>предусматриваю¬щий</w:t>
      </w:r>
      <w:proofErr w:type="spellEnd"/>
      <w:r>
        <w:t xml:space="preserve"> меру ответственности за совершенное правонарушение.</w:t>
      </w:r>
    </w:p>
    <w:p w:rsidR="00B01558" w:rsidRDefault="00B01558" w:rsidP="00B01558">
      <w:r>
        <w:t xml:space="preserve">Климов ему возражал, объясняя при этом, что гипотеза </w:t>
      </w:r>
      <w:proofErr w:type="spellStart"/>
      <w:proofErr w:type="gramStart"/>
      <w:r>
        <w:t>устанав-ливает</w:t>
      </w:r>
      <w:proofErr w:type="spellEnd"/>
      <w:proofErr w:type="gramEnd"/>
      <w:r>
        <w:t xml:space="preserve"> условия, при которых норма права вступает в действие, </w:t>
      </w:r>
      <w:proofErr w:type="spellStart"/>
      <w:r>
        <w:t>дис</w:t>
      </w:r>
      <w:proofErr w:type="spellEnd"/>
      <w:r>
        <w:t xml:space="preserve">-позиция указывает на правило поведения, а санкция </w:t>
      </w:r>
      <w:proofErr w:type="spellStart"/>
      <w:r>
        <w:t>предусматрива-ет</w:t>
      </w:r>
      <w:proofErr w:type="spellEnd"/>
      <w:r>
        <w:t xml:space="preserve"> меру ответственности, которая будет применена к нарушителю этого правила.</w:t>
      </w:r>
    </w:p>
    <w:p w:rsidR="00B01558" w:rsidRDefault="00B01558" w:rsidP="00B01558">
      <w:r>
        <w:t>Чей ответ является правильным?</w:t>
      </w:r>
    </w:p>
    <w:p w:rsidR="00B01558" w:rsidRDefault="00B01558" w:rsidP="00B01558"/>
    <w:p w:rsidR="00B01558" w:rsidRDefault="00B01558" w:rsidP="00B01558"/>
    <w:p w:rsidR="00B01558" w:rsidRDefault="00B01558" w:rsidP="00B01558"/>
    <w:p w:rsidR="00B01558" w:rsidRDefault="00B01558" w:rsidP="00B01558"/>
    <w:p w:rsidR="00B01558" w:rsidRDefault="00B01558" w:rsidP="00B01558"/>
    <w:p w:rsidR="00B01558" w:rsidRDefault="00B01558" w:rsidP="00B0155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pacing w:val="-2"/>
          <w:sz w:val="28"/>
          <w:szCs w:val="28"/>
        </w:rPr>
        <w:t>Общие методические указания</w:t>
      </w:r>
    </w:p>
    <w:p w:rsidR="00B01558" w:rsidRDefault="00B01558" w:rsidP="00B0155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pacing w:val="-2"/>
          <w:sz w:val="28"/>
          <w:szCs w:val="28"/>
        </w:rPr>
        <w:t xml:space="preserve">к выполнению контрольной работы  </w:t>
      </w: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по дисциплине </w:t>
      </w:r>
      <w:r>
        <w:rPr>
          <w:rFonts w:ascii="Times New Roman" w:hAnsi="Times New Roman" w:cs="Times New Roman"/>
          <w:b/>
          <w:bCs/>
          <w:color w:val="262626" w:themeColor="text1" w:themeTint="D9"/>
          <w:spacing w:val="-2"/>
          <w:sz w:val="28"/>
          <w:szCs w:val="28"/>
        </w:rPr>
        <w:t xml:space="preserve">«Право» </w:t>
      </w:r>
      <w:proofErr w:type="gramStart"/>
      <w:r>
        <w:rPr>
          <w:rFonts w:ascii="Times New Roman" w:hAnsi="Times New Roman" w:cs="Times New Roman"/>
          <w:b/>
          <w:bCs/>
          <w:color w:val="262626" w:themeColor="text1" w:themeTint="D9"/>
          <w:spacing w:val="-2"/>
          <w:sz w:val="28"/>
          <w:szCs w:val="28"/>
        </w:rPr>
        <w:t>для</w:t>
      </w:r>
      <w:proofErr w:type="gramEnd"/>
    </w:p>
    <w:p w:rsidR="00B01558" w:rsidRDefault="00B01558" w:rsidP="00B0155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pacing w:val="-2"/>
          <w:sz w:val="28"/>
          <w:szCs w:val="28"/>
        </w:rPr>
        <w:t>направления подготовки (</w:t>
      </w:r>
      <w:proofErr w:type="spellStart"/>
      <w:r>
        <w:rPr>
          <w:rFonts w:ascii="Times New Roman" w:hAnsi="Times New Roman" w:cs="Times New Roman"/>
          <w:b/>
          <w:bCs/>
          <w:color w:val="262626" w:themeColor="text1" w:themeTint="D9"/>
          <w:spacing w:val="-2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b/>
          <w:bCs/>
          <w:color w:val="262626" w:themeColor="text1" w:themeTint="D9"/>
          <w:spacing w:val="-2"/>
          <w:sz w:val="28"/>
          <w:szCs w:val="28"/>
        </w:rPr>
        <w:t>)</w:t>
      </w:r>
    </w:p>
    <w:p w:rsidR="00B01558" w:rsidRDefault="00B01558" w:rsidP="00B0155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pacing w:val="-2"/>
          <w:sz w:val="28"/>
          <w:szCs w:val="28"/>
        </w:rPr>
      </w:pPr>
    </w:p>
    <w:p w:rsidR="00B01558" w:rsidRDefault="00B01558" w:rsidP="00B015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 xml:space="preserve">Целью написания контрольной работы  является формирование навыков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самостоятельной работы с библиографией и библиотечными каталогами, </w:t>
      </w:r>
      <w:r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 xml:space="preserve">нормативными актами и справочно-поисковыми юридическими базами («Гарант», «Консультант +» и др.), подбор необходимого материала,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самостоятельное его изложение, овладение научно-исследовательским стилем письма. Важным является также усвоение формальных и редакционных требований оформления работы.</w:t>
      </w:r>
    </w:p>
    <w:p w:rsidR="00B01558" w:rsidRDefault="00B01558" w:rsidP="00B015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Успешное выполнение контрольной работы во многом зависит от правильной организации ее подготовки и соблюдения основных предъявляемых к ней требований при написании.</w:t>
      </w:r>
    </w:p>
    <w:p w:rsidR="00B01558" w:rsidRDefault="00B01558" w:rsidP="00B015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01558" w:rsidRDefault="00B01558" w:rsidP="00B0155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62626" w:themeColor="text1" w:themeTint="D9"/>
          <w:spacing w:val="-2"/>
          <w:sz w:val="24"/>
          <w:szCs w:val="24"/>
        </w:rPr>
        <w:t xml:space="preserve">Основные этапы работы студента над </w:t>
      </w:r>
      <w:r>
        <w:rPr>
          <w:rFonts w:ascii="Times New Roman" w:hAnsi="Times New Roman" w:cs="Times New Roman"/>
          <w:b/>
          <w:bCs/>
          <w:iCs/>
          <w:color w:val="262626" w:themeColor="text1" w:themeTint="D9"/>
          <w:sz w:val="24"/>
          <w:szCs w:val="24"/>
        </w:rPr>
        <w:t>контрольной (курсовой) работой:</w:t>
      </w:r>
    </w:p>
    <w:p w:rsidR="00B01558" w:rsidRDefault="00B01558" w:rsidP="00B0155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01558" w:rsidRDefault="00B01558" w:rsidP="00B01558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pacing w:val="-2"/>
          <w:sz w:val="24"/>
          <w:szCs w:val="24"/>
        </w:rPr>
        <w:t xml:space="preserve">этап. </w:t>
      </w:r>
      <w:r>
        <w:rPr>
          <w:rFonts w:ascii="Times New Roman" w:hAnsi="Times New Roman" w:cs="Times New Roman"/>
          <w:bCs/>
          <w:color w:val="262626" w:themeColor="text1" w:themeTint="D9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 xml:space="preserve">оставление первоначального плана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работы.</w:t>
      </w:r>
    </w:p>
    <w:p w:rsidR="00B01558" w:rsidRDefault="00B01558" w:rsidP="00B01558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262626" w:themeColor="text1" w:themeTint="D9"/>
          <w:spacing w:val="-1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b/>
          <w:bCs/>
          <w:color w:val="262626" w:themeColor="text1" w:themeTint="D9"/>
          <w:spacing w:val="-1"/>
          <w:sz w:val="24"/>
          <w:szCs w:val="24"/>
        </w:rPr>
        <w:t xml:space="preserve">тап. </w:t>
      </w:r>
      <w:r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>Подбор материала и его изучение.</w:t>
      </w:r>
    </w:p>
    <w:p w:rsidR="00B01558" w:rsidRDefault="00B01558" w:rsidP="00B01558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pacing w:val="-1"/>
          <w:sz w:val="24"/>
          <w:szCs w:val="24"/>
        </w:rPr>
        <w:t xml:space="preserve">этап. </w:t>
      </w:r>
      <w:r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>Написание введения и основного текста работы.</w:t>
      </w:r>
    </w:p>
    <w:p w:rsidR="00B01558" w:rsidRDefault="00B01558" w:rsidP="00B01558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262626" w:themeColor="text1" w:themeTint="D9"/>
          <w:spacing w:val="-2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b/>
          <w:bCs/>
          <w:color w:val="262626" w:themeColor="text1" w:themeTint="D9"/>
          <w:spacing w:val="-2"/>
          <w:sz w:val="24"/>
          <w:szCs w:val="24"/>
        </w:rPr>
        <w:t xml:space="preserve">тап. </w:t>
      </w:r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Написание заключения.</w:t>
      </w:r>
    </w:p>
    <w:p w:rsidR="00B01558" w:rsidRDefault="00B01558" w:rsidP="00B01558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pacing w:val="-2"/>
          <w:sz w:val="24"/>
          <w:szCs w:val="24"/>
        </w:rPr>
        <w:t>этап.</w:t>
      </w:r>
      <w:r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Решение второй части работы - задачи должно предшествовать изучение студентами основных положений лекционного курса, учебников, нормативных актов и, в 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lastRenderedPageBreak/>
        <w:t xml:space="preserve">первую очередь кодексов. </w:t>
      </w:r>
    </w:p>
    <w:p w:rsidR="00B01558" w:rsidRDefault="00B01558" w:rsidP="00B01558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262626" w:themeColor="text1" w:themeTint="D9"/>
          <w:spacing w:val="-2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b/>
          <w:bCs/>
          <w:color w:val="262626" w:themeColor="text1" w:themeTint="D9"/>
          <w:spacing w:val="-2"/>
          <w:sz w:val="24"/>
          <w:szCs w:val="24"/>
        </w:rPr>
        <w:t>тап.</w:t>
      </w:r>
      <w:r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О</w:t>
      </w:r>
      <w:r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 xml:space="preserve">формление работы в соответствие с предъявляемыми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требованиями и сдача в установленные сроки.</w:t>
      </w:r>
    </w:p>
    <w:p w:rsidR="00B01558" w:rsidRDefault="00B01558" w:rsidP="00B01558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01558" w:rsidRDefault="00B01558" w:rsidP="00B015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eastAsia="ar-SA"/>
        </w:rPr>
        <w:t xml:space="preserve">Предлагаемая контрольная работа состоит из двух частей: теоретической, и в форме вопросов - тестов (либо) задач. </w:t>
      </w:r>
      <w:proofErr w:type="gramEnd"/>
    </w:p>
    <w:p w:rsidR="00B01558" w:rsidRDefault="00B01558" w:rsidP="00B015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ar-SA"/>
        </w:rPr>
      </w:pPr>
    </w:p>
    <w:p w:rsidR="00B01558" w:rsidRDefault="00B01558" w:rsidP="00B015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eastAsia="ar-SA"/>
        </w:rPr>
        <w:t xml:space="preserve">Структура  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ar-SA"/>
        </w:rPr>
        <w:t>первой части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eastAsia="ar-SA"/>
        </w:rPr>
        <w:t xml:space="preserve"> контрольной работы должна содержать: содержание; введение; основную часть (главы и параграфы); заключение; список используемой литературы (состоящий из списка нормативно-правовых актов и литературы). 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Средний объем контрольной работы – 12-15 печатных страниц.</w:t>
      </w:r>
    </w:p>
    <w:p w:rsidR="00B01558" w:rsidRDefault="00B01558" w:rsidP="00B015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eastAsia="ar-SA"/>
        </w:rPr>
        <w:t>Во  введении отразить: актуальность темы; объект исследования; цель исследования; задачи (вытекающие из цели исследования); практическую и теоретическую значимость; методы исследования и структуру работы.</w:t>
      </w:r>
    </w:p>
    <w:p w:rsidR="00B01558" w:rsidRDefault="00B01558" w:rsidP="00B01558">
      <w:pPr>
        <w:pStyle w:val="western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>
        <w:rPr>
          <w:color w:val="262626" w:themeColor="text1" w:themeTint="D9"/>
          <w:lang w:eastAsia="ar-SA"/>
        </w:rPr>
        <w:t xml:space="preserve">В основной части (главах и параграфах) показать теоретический, научный аспект исследуемой темы, понятийный аппарат и т.д. При написании контрольной работы студент должен приводить ссылки работ ученых (отечественных и зарубежных), нормативных актов (федерального и регионального уровней) и давать свою оценку. Каждый параграф должен завершаться выводами. </w:t>
      </w:r>
      <w:r>
        <w:rPr>
          <w:b/>
          <w:bCs/>
          <w:color w:val="262626" w:themeColor="text1" w:themeTint="D9"/>
        </w:rPr>
        <w:t>Основная часть должна</w:t>
      </w:r>
      <w:r>
        <w:rPr>
          <w:color w:val="262626" w:themeColor="text1" w:themeTint="D9"/>
        </w:rPr>
        <w:t xml:space="preserve">  состоять из 2-3 глав. Они должны быть связаны между собой единой логикой изложения. Каждая глава должна заканчиваться выводом, который не только подводит итоги рассмотренной в этой главе проблеме, но и связывает изложение с проблематикой следующей главы.</w:t>
      </w:r>
    </w:p>
    <w:p w:rsidR="00B01558" w:rsidRDefault="00B01558" w:rsidP="00B01558">
      <w:pPr>
        <w:pStyle w:val="western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>
        <w:rPr>
          <w:color w:val="262626" w:themeColor="text1" w:themeTint="D9"/>
          <w:lang w:eastAsia="ar-SA"/>
        </w:rPr>
        <w:t xml:space="preserve">Заключение должно содержать общий вывод по теме контрольной работы, вытекающий из выводов, приводимых студентом в параграфах, а также предложения по решению исследуемой студентом проблемы. </w:t>
      </w:r>
      <w:r>
        <w:rPr>
          <w:color w:val="262626" w:themeColor="text1" w:themeTint="D9"/>
        </w:rPr>
        <w:t>В заключении делается сначала вывод на поставленную в начале введения проблему, затем выводы по каждой главе. Заключение должно представлять связный текст. Объем заключения составляет 1 страницу на каждые 10 страниц текста основной части.</w:t>
      </w:r>
    </w:p>
    <w:p w:rsidR="00B01558" w:rsidRDefault="00B01558" w:rsidP="00B01558">
      <w:pPr>
        <w:pStyle w:val="western"/>
        <w:spacing w:before="0" w:beforeAutospacing="0" w:after="0" w:afterAutospacing="0"/>
        <w:ind w:firstLine="567"/>
        <w:jc w:val="both"/>
        <w:rPr>
          <w:color w:val="262626" w:themeColor="text1" w:themeTint="D9"/>
          <w:lang w:eastAsia="ar-SA"/>
        </w:rPr>
      </w:pPr>
      <w:r>
        <w:rPr>
          <w:color w:val="262626" w:themeColor="text1" w:themeTint="D9"/>
          <w:lang w:eastAsia="ar-SA"/>
        </w:rPr>
        <w:t xml:space="preserve">Список используемой литературы должен содержать не менее 15-20 и более источников, а нормативно-правовая база должна быть действующей. </w:t>
      </w:r>
    </w:p>
    <w:p w:rsidR="00B01558" w:rsidRDefault="00B01558" w:rsidP="00B01558">
      <w:pPr>
        <w:pStyle w:val="western"/>
        <w:spacing w:before="0" w:beforeAutospacing="0" w:after="0" w:afterAutospacing="0"/>
        <w:ind w:firstLine="567"/>
        <w:jc w:val="both"/>
        <w:rPr>
          <w:color w:val="262626" w:themeColor="text1" w:themeTint="D9"/>
          <w:lang w:eastAsia="ar-SA"/>
        </w:rPr>
      </w:pPr>
      <w:r>
        <w:rPr>
          <w:color w:val="262626" w:themeColor="text1" w:themeTint="D9"/>
          <w:lang w:eastAsia="ar-SA"/>
        </w:rPr>
        <w:t>Наличие постраничных сносок на используемую литературу и нормативно-правовые акты так же обязательное требование к оформлению работы.</w:t>
      </w:r>
    </w:p>
    <w:p w:rsidR="00B01558" w:rsidRDefault="00B01558" w:rsidP="00B01558">
      <w:pPr>
        <w:pStyle w:val="western"/>
        <w:spacing w:before="0" w:beforeAutospacing="0" w:after="0" w:afterAutospacing="0"/>
        <w:ind w:firstLine="567"/>
        <w:jc w:val="both"/>
        <w:rPr>
          <w:color w:val="262626" w:themeColor="text1" w:themeTint="D9"/>
          <w:lang w:eastAsia="ar-SA"/>
        </w:rPr>
      </w:pPr>
      <w:r>
        <w:rPr>
          <w:color w:val="262626" w:themeColor="text1" w:themeTint="D9"/>
          <w:lang w:eastAsia="ar-SA"/>
        </w:rPr>
        <w:t xml:space="preserve">Структура  </w:t>
      </w:r>
      <w:r>
        <w:rPr>
          <w:b/>
          <w:color w:val="262626" w:themeColor="text1" w:themeTint="D9"/>
          <w:lang w:eastAsia="ar-SA"/>
        </w:rPr>
        <w:t>второй части</w:t>
      </w:r>
      <w:r>
        <w:rPr>
          <w:color w:val="262626" w:themeColor="text1" w:themeTint="D9"/>
          <w:lang w:eastAsia="ar-SA"/>
        </w:rPr>
        <w:t xml:space="preserve"> контрольной работы должна отражать краткий ответ на поставленные вопросы со ссылкой на нормы действующего законодательства. </w:t>
      </w:r>
    </w:p>
    <w:p w:rsidR="00B01558" w:rsidRDefault="00B01558" w:rsidP="00B01558">
      <w:pPr>
        <w:spacing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ar-SA"/>
        </w:rPr>
      </w:pPr>
    </w:p>
    <w:p w:rsidR="00B01558" w:rsidRDefault="00B01558" w:rsidP="00B01558">
      <w:pPr>
        <w:pStyle w:val="a3"/>
        <w:spacing w:before="0" w:beforeAutospacing="0" w:after="0" w:afterAutospacing="0"/>
        <w:ind w:firstLine="567"/>
        <w:jc w:val="center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Нормативные правовые акты и литература:</w:t>
      </w:r>
    </w:p>
    <w:p w:rsidR="00B01558" w:rsidRDefault="00B01558" w:rsidP="00B01558">
      <w:pPr>
        <w:pStyle w:val="a3"/>
        <w:spacing w:before="0" w:beforeAutospacing="0" w:after="0" w:afterAutospacing="0"/>
        <w:ind w:firstLine="567"/>
        <w:jc w:val="center"/>
        <w:rPr>
          <w:b/>
          <w:color w:val="262626" w:themeColor="text1" w:themeTint="D9"/>
        </w:rPr>
      </w:pPr>
    </w:p>
    <w:p w:rsidR="00B01558" w:rsidRDefault="00B01558" w:rsidP="00B01558">
      <w:pPr>
        <w:pStyle w:val="a3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1. Конституция РФ.</w:t>
      </w:r>
    </w:p>
    <w:p w:rsidR="00B01558" w:rsidRDefault="00B01558" w:rsidP="00B01558">
      <w:pPr>
        <w:pStyle w:val="a3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2.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>
          <w:rPr>
            <w:color w:val="262626" w:themeColor="text1" w:themeTint="D9"/>
          </w:rPr>
          <w:t>1998 г</w:t>
        </w:r>
      </w:smartTag>
      <w:r>
        <w:rPr>
          <w:color w:val="262626" w:themeColor="text1" w:themeTint="D9"/>
        </w:rPr>
        <w:t xml:space="preserve">. «Об основных гарантиях прав ребенка в Российской Федерации» // СЗ РФ. 1998. </w:t>
      </w:r>
    </w:p>
    <w:p w:rsidR="00B01558" w:rsidRDefault="00B01558" w:rsidP="00B01558">
      <w:pPr>
        <w:pStyle w:val="a3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3. Федеральный закон от 31 мая </w:t>
      </w:r>
      <w:smartTag w:uri="urn:schemas-microsoft-com:office:smarttags" w:element="metricconverter">
        <w:smartTagPr>
          <w:attr w:name="ProductID" w:val="2002 г"/>
        </w:smartTagPr>
        <w:r>
          <w:rPr>
            <w:color w:val="262626" w:themeColor="text1" w:themeTint="D9"/>
          </w:rPr>
          <w:t>2002 г</w:t>
        </w:r>
      </w:smartTag>
      <w:r>
        <w:rPr>
          <w:color w:val="262626" w:themeColor="text1" w:themeTint="D9"/>
        </w:rPr>
        <w:t>. «О гражданстве Российской Феде</w:t>
      </w:r>
      <w:r>
        <w:rPr>
          <w:color w:val="262626" w:themeColor="text1" w:themeTint="D9"/>
        </w:rPr>
        <w:softHyphen/>
        <w:t xml:space="preserve">рации» // СЗ РФ. 2002. № 22. </w:t>
      </w:r>
    </w:p>
    <w:p w:rsidR="00B01558" w:rsidRDefault="00B01558" w:rsidP="00B01558">
      <w:pPr>
        <w:pStyle w:val="a3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4. Трудовой кодекс РФ.</w:t>
      </w:r>
    </w:p>
    <w:p w:rsidR="00B01558" w:rsidRDefault="00B01558" w:rsidP="00B01558">
      <w:pPr>
        <w:pStyle w:val="a3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5.</w:t>
      </w:r>
      <w:r>
        <w:rPr>
          <w:color w:val="262626" w:themeColor="text1" w:themeTint="D9"/>
          <w:spacing w:val="-2"/>
        </w:rPr>
        <w:t xml:space="preserve">Постановление Пленума Верховного Суда РФ от 17 марта </w:t>
      </w:r>
      <w:smartTag w:uri="urn:schemas-microsoft-com:office:smarttags" w:element="metricconverter">
        <w:smartTagPr>
          <w:attr w:name="ProductID" w:val="2004 г"/>
        </w:smartTagPr>
        <w:r>
          <w:rPr>
            <w:color w:val="262626" w:themeColor="text1" w:themeTint="D9"/>
            <w:spacing w:val="-2"/>
          </w:rPr>
          <w:t>2004 г</w:t>
        </w:r>
      </w:smartTag>
      <w:r>
        <w:rPr>
          <w:color w:val="262626" w:themeColor="text1" w:themeTint="D9"/>
          <w:spacing w:val="-2"/>
        </w:rPr>
        <w:t>. № 2 «О применении судами Российской Федерации Трудового кодекса Россий</w:t>
      </w:r>
      <w:r>
        <w:rPr>
          <w:color w:val="262626" w:themeColor="text1" w:themeTint="D9"/>
        </w:rPr>
        <w:t>ской Федерации» // РГ. 2004. 8 апр.</w:t>
      </w:r>
    </w:p>
    <w:p w:rsidR="00B01558" w:rsidRDefault="00B01558" w:rsidP="00B015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6.</w:t>
      </w:r>
      <w:r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 xml:space="preserve"> Гражданский кодекс РФ. Часть третья.</w:t>
      </w:r>
    </w:p>
    <w:p w:rsidR="00B01558" w:rsidRDefault="00B01558" w:rsidP="00B015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>6.1. Уголовный кодекс. Общая часть.</w:t>
      </w:r>
    </w:p>
    <w:p w:rsidR="00B01558" w:rsidRDefault="00B01558" w:rsidP="00B015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7. Основы  законодательства  Российской  Федерации о  нотариате от </w:t>
      </w:r>
      <w:r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 xml:space="preserve">11 февраля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 w:cs="Times New Roman"/>
            <w:color w:val="262626" w:themeColor="text1" w:themeTint="D9"/>
            <w:spacing w:val="-1"/>
            <w:sz w:val="24"/>
            <w:szCs w:val="24"/>
          </w:rPr>
          <w:t>1993 г</w:t>
        </w:r>
      </w:smartTag>
      <w:r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>.</w:t>
      </w:r>
    </w:p>
    <w:p w:rsidR="00B01558" w:rsidRDefault="00B01558" w:rsidP="00B015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 xml:space="preserve">8. </w:t>
      </w:r>
      <w:r>
        <w:rPr>
          <w:rFonts w:ascii="Times New Roman" w:hAnsi="Times New Roman" w:cs="Times New Roman"/>
          <w:iCs/>
          <w:color w:val="262626" w:themeColor="text1" w:themeTint="D9"/>
          <w:spacing w:val="-2"/>
          <w:sz w:val="24"/>
          <w:szCs w:val="24"/>
        </w:rPr>
        <w:t xml:space="preserve">Гришаев СП. </w:t>
      </w:r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Наследственное право: Учеб</w:t>
      </w:r>
      <w:proofErr w:type="gramStart"/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 xml:space="preserve">особие. М., 2005. </w:t>
      </w:r>
    </w:p>
    <w:p w:rsidR="00B01558" w:rsidRDefault="00B01558" w:rsidP="00B015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lastRenderedPageBreak/>
        <w:t xml:space="preserve">9. </w:t>
      </w:r>
      <w:proofErr w:type="spellStart"/>
      <w:r>
        <w:rPr>
          <w:rFonts w:ascii="Times New Roman" w:hAnsi="Times New Roman" w:cs="Times New Roman"/>
          <w:iCs/>
          <w:color w:val="262626" w:themeColor="text1" w:themeTint="D9"/>
          <w:spacing w:val="-2"/>
          <w:sz w:val="24"/>
          <w:szCs w:val="24"/>
        </w:rPr>
        <w:t>Грудцына</w:t>
      </w:r>
      <w:proofErr w:type="spellEnd"/>
      <w:r>
        <w:rPr>
          <w:rFonts w:ascii="Times New Roman" w:hAnsi="Times New Roman" w:cs="Times New Roman"/>
          <w:iCs/>
          <w:color w:val="262626" w:themeColor="text1" w:themeTint="D9"/>
          <w:spacing w:val="-2"/>
          <w:sz w:val="24"/>
          <w:szCs w:val="24"/>
        </w:rPr>
        <w:t xml:space="preserve"> Л.Ю. </w:t>
      </w:r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Наследственное право. Справочник для населения в во</w:t>
      </w:r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просах и ответах. Ростов н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/Д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2003.</w:t>
      </w:r>
    </w:p>
    <w:p w:rsidR="00B01558" w:rsidRDefault="00B01558" w:rsidP="00B015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10. </w:t>
      </w:r>
      <w:r>
        <w:rPr>
          <w:rFonts w:ascii="Times New Roman" w:hAnsi="Times New Roman" w:cs="Times New Roman"/>
          <w:iCs/>
          <w:color w:val="262626" w:themeColor="text1" w:themeTint="D9"/>
          <w:spacing w:val="-6"/>
          <w:sz w:val="24"/>
          <w:szCs w:val="24"/>
        </w:rPr>
        <w:t xml:space="preserve">Зайцева Т.И., Крашенинников П.В. </w:t>
      </w:r>
      <w:r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</w:rPr>
        <w:t xml:space="preserve">Наследственное право: </w:t>
      </w:r>
      <w:proofErr w:type="gramStart"/>
      <w:r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</w:rPr>
        <w:t xml:space="preserve">Комментарий </w:t>
      </w:r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законодательства</w:t>
      </w:r>
      <w:proofErr w:type="gramEnd"/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 xml:space="preserve"> и практика его применения. М., 2000.</w:t>
      </w:r>
    </w:p>
    <w:p w:rsidR="00B01558" w:rsidRDefault="00B01558" w:rsidP="00B015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 xml:space="preserve">11. </w:t>
      </w:r>
      <w:r>
        <w:rPr>
          <w:rFonts w:ascii="Times New Roman" w:hAnsi="Times New Roman" w:cs="Times New Roman"/>
          <w:iCs/>
          <w:color w:val="262626" w:themeColor="text1" w:themeTint="D9"/>
          <w:spacing w:val="-5"/>
          <w:sz w:val="24"/>
          <w:szCs w:val="24"/>
        </w:rPr>
        <w:t xml:space="preserve">Корнеева И. Л. </w:t>
      </w:r>
      <w:r>
        <w:rPr>
          <w:rFonts w:ascii="Times New Roman" w:hAnsi="Times New Roman" w:cs="Times New Roman"/>
          <w:color w:val="262626" w:themeColor="text1" w:themeTint="D9"/>
          <w:spacing w:val="-5"/>
          <w:sz w:val="24"/>
          <w:szCs w:val="24"/>
        </w:rPr>
        <w:t>Наследственное право Российской Федерации: Учеб</w:t>
      </w:r>
      <w:proofErr w:type="gramStart"/>
      <w:r>
        <w:rPr>
          <w:rFonts w:ascii="Times New Roman" w:hAnsi="Times New Roman" w:cs="Times New Roman"/>
          <w:color w:val="262626" w:themeColor="text1" w:themeTint="D9"/>
          <w:spacing w:val="-5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262626" w:themeColor="text1" w:themeTint="D9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62626" w:themeColor="text1" w:themeTint="D9"/>
          <w:spacing w:val="-5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262626" w:themeColor="text1" w:themeTint="D9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color w:val="262626" w:themeColor="text1" w:themeTint="D9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собие. М., 2005.</w:t>
      </w:r>
    </w:p>
    <w:p w:rsidR="00B01558" w:rsidRDefault="00B01558" w:rsidP="00B015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iCs/>
          <w:color w:val="262626" w:themeColor="text1" w:themeTint="D9"/>
          <w:spacing w:val="-6"/>
          <w:sz w:val="24"/>
          <w:szCs w:val="24"/>
        </w:rPr>
        <w:t>Соломатова</w:t>
      </w:r>
      <w:proofErr w:type="spellEnd"/>
      <w:r>
        <w:rPr>
          <w:rFonts w:ascii="Times New Roman" w:hAnsi="Times New Roman" w:cs="Times New Roman"/>
          <w:iCs/>
          <w:color w:val="262626" w:themeColor="text1" w:themeTint="D9"/>
          <w:spacing w:val="-6"/>
          <w:sz w:val="24"/>
          <w:szCs w:val="24"/>
        </w:rPr>
        <w:t xml:space="preserve"> Т.В. </w:t>
      </w:r>
      <w:r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</w:rPr>
        <w:t>Наследование по завещанию и по закону. Защита на</w:t>
      </w:r>
      <w:r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следства. М., 2002.</w:t>
      </w:r>
    </w:p>
    <w:p w:rsidR="00B01558" w:rsidRDefault="00B01558" w:rsidP="00B015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13.</w:t>
      </w:r>
      <w:r>
        <w:rPr>
          <w:rFonts w:ascii="Times New Roman" w:hAnsi="Times New Roman" w:cs="Times New Roman"/>
          <w:iCs/>
          <w:color w:val="262626" w:themeColor="text1" w:themeTint="D9"/>
          <w:spacing w:val="-5"/>
          <w:sz w:val="24"/>
          <w:szCs w:val="24"/>
        </w:rPr>
        <w:t xml:space="preserve">Бабаев В.К. </w:t>
      </w:r>
      <w:r>
        <w:rPr>
          <w:rFonts w:ascii="Times New Roman" w:hAnsi="Times New Roman" w:cs="Times New Roman"/>
          <w:color w:val="262626" w:themeColor="text1" w:themeTint="D9"/>
          <w:spacing w:val="-5"/>
          <w:sz w:val="24"/>
          <w:szCs w:val="24"/>
        </w:rPr>
        <w:t>Теория государства и права в схемах и определениях: Учеб</w:t>
      </w:r>
      <w:proofErr w:type="gramStart"/>
      <w:r>
        <w:rPr>
          <w:rFonts w:ascii="Times New Roman" w:hAnsi="Times New Roman" w:cs="Times New Roman"/>
          <w:color w:val="262626" w:themeColor="text1" w:themeTint="D9"/>
          <w:spacing w:val="-5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262626" w:themeColor="text1" w:themeTint="D9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особие. М., 2005.</w:t>
      </w:r>
    </w:p>
    <w:p w:rsidR="00B01558" w:rsidRDefault="00B01558" w:rsidP="00B015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iCs/>
          <w:color w:val="262626" w:themeColor="text1" w:themeTint="D9"/>
          <w:spacing w:val="-1"/>
          <w:sz w:val="24"/>
          <w:szCs w:val="24"/>
        </w:rPr>
        <w:t>Макуев</w:t>
      </w:r>
      <w:proofErr w:type="spellEnd"/>
      <w:r>
        <w:rPr>
          <w:rFonts w:ascii="Times New Roman" w:hAnsi="Times New Roman" w:cs="Times New Roman"/>
          <w:iCs/>
          <w:color w:val="262626" w:themeColor="text1" w:themeTint="D9"/>
          <w:spacing w:val="-1"/>
          <w:sz w:val="24"/>
          <w:szCs w:val="24"/>
        </w:rPr>
        <w:t xml:space="preserve"> Р.Х. </w:t>
      </w:r>
      <w:r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>Теория государства и права: Учебник. М, 2006.</w:t>
      </w:r>
    </w:p>
    <w:p w:rsidR="00B01558" w:rsidRDefault="00B01558" w:rsidP="00B015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 xml:space="preserve">15. </w:t>
      </w:r>
      <w:r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Малько А.В.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Теория государства и права в вопросах и ответах: </w:t>
      </w:r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 xml:space="preserve">метод. пособие. 4-е изд., </w:t>
      </w:r>
      <w:proofErr w:type="spellStart"/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. и доп. М., 2006.</w:t>
      </w:r>
    </w:p>
    <w:p w:rsidR="00B01558" w:rsidRDefault="00B01558" w:rsidP="00B015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 xml:space="preserve">16. </w:t>
      </w:r>
      <w:r>
        <w:rPr>
          <w:rFonts w:ascii="Times New Roman" w:hAnsi="Times New Roman" w:cs="Times New Roman"/>
          <w:iCs/>
          <w:color w:val="262626" w:themeColor="text1" w:themeTint="D9"/>
          <w:spacing w:val="-1"/>
          <w:sz w:val="24"/>
          <w:szCs w:val="24"/>
        </w:rPr>
        <w:t xml:space="preserve">Морозова ЛА. </w:t>
      </w:r>
      <w:r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>Теория государства и права: Учебник. М., 2006.</w:t>
      </w:r>
    </w:p>
    <w:p w:rsidR="00B01558" w:rsidRDefault="00B01558" w:rsidP="00B015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 xml:space="preserve">17. </w:t>
      </w:r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Общая теория государства и права: Учебник</w:t>
      </w:r>
      <w:proofErr w:type="gramStart"/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 xml:space="preserve">од ред. В.В. Лазарева.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4-е изд.,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и доп. М., 2005.</w:t>
      </w:r>
    </w:p>
    <w:p w:rsidR="00B01558" w:rsidRDefault="00B01558" w:rsidP="00B015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18. </w:t>
      </w:r>
      <w:r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>Основы государства и права: Учеб. пособие</w:t>
      </w:r>
      <w:proofErr w:type="gramStart"/>
      <w:r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 xml:space="preserve">од ред. О.Е. </w:t>
      </w:r>
      <w:proofErr w:type="spellStart"/>
      <w:r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>Кутафина</w:t>
      </w:r>
      <w:proofErr w:type="spellEnd"/>
      <w:r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13-е изд.,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и доп. М., 2006.</w:t>
      </w:r>
    </w:p>
    <w:p w:rsidR="00B01558" w:rsidRDefault="00B01558" w:rsidP="00B015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19. </w:t>
      </w:r>
      <w:r>
        <w:rPr>
          <w:rFonts w:ascii="Times New Roman" w:hAnsi="Times New Roman" w:cs="Times New Roman"/>
          <w:iCs/>
          <w:color w:val="262626" w:themeColor="text1" w:themeTint="D9"/>
          <w:spacing w:val="-1"/>
          <w:sz w:val="24"/>
          <w:szCs w:val="24"/>
        </w:rPr>
        <w:t xml:space="preserve">Певцов Е.А. </w:t>
      </w:r>
      <w:r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 xml:space="preserve">Государство и право: теория, история, современность. М., </w:t>
      </w:r>
      <w:r>
        <w:rPr>
          <w:rFonts w:ascii="Times New Roman" w:hAnsi="Times New Roman" w:cs="Times New Roman"/>
          <w:color w:val="262626" w:themeColor="text1" w:themeTint="D9"/>
          <w:spacing w:val="-9"/>
          <w:sz w:val="24"/>
          <w:szCs w:val="24"/>
        </w:rPr>
        <w:t>2001.</w:t>
      </w:r>
    </w:p>
    <w:p w:rsidR="00B01558" w:rsidRDefault="00B01558" w:rsidP="00B015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pacing w:val="-9"/>
          <w:sz w:val="24"/>
          <w:szCs w:val="24"/>
        </w:rPr>
        <w:t xml:space="preserve">20.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Проблемы теории государства и права: Учеб. пособие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од ред. </w:t>
      </w:r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М.Н. Марченко. М., 2005.</w:t>
      </w:r>
    </w:p>
    <w:p w:rsidR="00B01558" w:rsidRDefault="00B01558" w:rsidP="00B015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 xml:space="preserve">21. </w:t>
      </w:r>
      <w:proofErr w:type="spellStart"/>
      <w:r>
        <w:rPr>
          <w:rFonts w:ascii="Times New Roman" w:hAnsi="Times New Roman" w:cs="Times New Roman"/>
          <w:iCs/>
          <w:color w:val="262626" w:themeColor="text1" w:themeTint="D9"/>
          <w:spacing w:val="-2"/>
          <w:sz w:val="24"/>
          <w:szCs w:val="24"/>
        </w:rPr>
        <w:t>Соцуро</w:t>
      </w:r>
      <w:proofErr w:type="spellEnd"/>
      <w:r>
        <w:rPr>
          <w:rFonts w:ascii="Times New Roman" w:hAnsi="Times New Roman" w:cs="Times New Roman"/>
          <w:iCs/>
          <w:color w:val="262626" w:themeColor="text1" w:themeTint="D9"/>
          <w:spacing w:val="-2"/>
          <w:sz w:val="24"/>
          <w:szCs w:val="24"/>
        </w:rPr>
        <w:t xml:space="preserve"> Л.В. </w:t>
      </w:r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Неофициальное толкование норм права. М., 2000.</w:t>
      </w:r>
    </w:p>
    <w:p w:rsidR="00B01558" w:rsidRDefault="00B01558" w:rsidP="00B015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 xml:space="preserve">22. </w:t>
      </w:r>
      <w:r>
        <w:rPr>
          <w:rFonts w:ascii="Times New Roman" w:hAnsi="Times New Roman" w:cs="Times New Roman"/>
          <w:iCs/>
          <w:color w:val="262626" w:themeColor="text1" w:themeTint="D9"/>
          <w:spacing w:val="-5"/>
          <w:sz w:val="24"/>
          <w:szCs w:val="24"/>
        </w:rPr>
        <w:t xml:space="preserve">Субботина И.Б. </w:t>
      </w:r>
      <w:r>
        <w:rPr>
          <w:rFonts w:ascii="Times New Roman" w:hAnsi="Times New Roman" w:cs="Times New Roman"/>
          <w:color w:val="262626" w:themeColor="text1" w:themeTint="D9"/>
          <w:spacing w:val="-5"/>
          <w:sz w:val="24"/>
          <w:szCs w:val="24"/>
        </w:rPr>
        <w:t xml:space="preserve">Основы теории государства и права // Сборник схем и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определений по курсу «Правоведение». М., 2001.</w:t>
      </w:r>
    </w:p>
    <w:p w:rsidR="00B01558" w:rsidRDefault="00B01558" w:rsidP="00B015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23. </w:t>
      </w:r>
      <w:proofErr w:type="gramStart"/>
      <w:r>
        <w:rPr>
          <w:rFonts w:ascii="Times New Roman" w:hAnsi="Times New Roman" w:cs="Times New Roman"/>
          <w:iCs/>
          <w:color w:val="262626" w:themeColor="text1" w:themeTint="D9"/>
          <w:spacing w:val="-2"/>
          <w:sz w:val="24"/>
          <w:szCs w:val="24"/>
        </w:rPr>
        <w:t>Сырых</w:t>
      </w:r>
      <w:proofErr w:type="gramEnd"/>
      <w:r>
        <w:rPr>
          <w:rFonts w:ascii="Times New Roman" w:hAnsi="Times New Roman" w:cs="Times New Roman"/>
          <w:iCs/>
          <w:color w:val="262626" w:themeColor="text1" w:themeTint="D9"/>
          <w:spacing w:val="-2"/>
          <w:sz w:val="24"/>
          <w:szCs w:val="24"/>
        </w:rPr>
        <w:t xml:space="preserve"> В.М. </w:t>
      </w:r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Теория государства и права: Учебник. М., 2006.</w:t>
      </w:r>
    </w:p>
    <w:p w:rsidR="00B01558" w:rsidRDefault="00B01558" w:rsidP="00B015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>Теория государства и права: Учебник</w:t>
      </w:r>
      <w:proofErr w:type="gramStart"/>
      <w:r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>од ред. В.К. Бабаева. 2-е изд.</w:t>
      </w:r>
    </w:p>
    <w:p w:rsidR="00B01558" w:rsidRDefault="00B01558" w:rsidP="00B015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pacing w:val="-5"/>
          <w:sz w:val="24"/>
          <w:szCs w:val="24"/>
        </w:rPr>
        <w:t>М., 2006.</w:t>
      </w:r>
    </w:p>
    <w:p w:rsidR="00B01558" w:rsidRDefault="00B01558" w:rsidP="00B015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pacing w:val="-5"/>
          <w:sz w:val="24"/>
          <w:szCs w:val="24"/>
        </w:rPr>
        <w:t xml:space="preserve">24.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Теория государства и права: Курс лекций / Под ред. Н.И.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Матузова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.В</w:t>
      </w:r>
      <w:proofErr w:type="spellEnd"/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. Малько. 2-е изд. М„ 2006.</w:t>
      </w:r>
    </w:p>
    <w:p w:rsidR="00B01558" w:rsidRDefault="00B01558" w:rsidP="00B015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 xml:space="preserve">25. </w:t>
      </w:r>
      <w:proofErr w:type="spellStart"/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Рарог</w:t>
      </w:r>
      <w:proofErr w:type="spellEnd"/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 xml:space="preserve"> А.И. Уголовное право. Общая часть в вопросах и ответах: Учебное пособие. 2-е изд. М., 2003.</w:t>
      </w:r>
    </w:p>
    <w:p w:rsidR="00B01558" w:rsidRDefault="00B01558" w:rsidP="00B015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26. Уголовное право России. Общая часть: Учебник</w:t>
      </w:r>
      <w:proofErr w:type="gramStart"/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/П</w:t>
      </w:r>
      <w:proofErr w:type="gramEnd"/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од ред. В.М. Кудрявцева, В.В. Лунева, А.В. Наумова. 2-е изд. М., 2006</w:t>
      </w:r>
    </w:p>
    <w:p w:rsidR="00B01558" w:rsidRDefault="00B01558" w:rsidP="00B01558"/>
    <w:p w:rsidR="00B01558" w:rsidRDefault="00B01558" w:rsidP="006B3B90"/>
    <w:p w:rsidR="00B01558" w:rsidRDefault="00B01558" w:rsidP="006B3B90"/>
    <w:p w:rsidR="00B01558" w:rsidRDefault="00B01558" w:rsidP="006B3B90"/>
    <w:p w:rsidR="00B01558" w:rsidRDefault="00B01558" w:rsidP="006B3B90"/>
    <w:p w:rsidR="00B01558" w:rsidRDefault="00B01558" w:rsidP="006B3B90"/>
    <w:p w:rsidR="00B01558" w:rsidRDefault="00B01558" w:rsidP="006B3B90"/>
    <w:p w:rsidR="00B01558" w:rsidRDefault="00B01558" w:rsidP="006B3B90"/>
    <w:p w:rsidR="00B01558" w:rsidRDefault="00B01558" w:rsidP="006B3B90"/>
    <w:sectPr w:rsidR="00B0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23B2"/>
    <w:multiLevelType w:val="singleLevel"/>
    <w:tmpl w:val="A6FCB92C"/>
    <w:lvl w:ilvl="0">
      <w:start w:val="1"/>
      <w:numFmt w:val="decimal"/>
      <w:lvlText w:val="%1"/>
      <w:legacy w:legacy="1" w:legacySpace="0" w:legacyIndent="1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1B"/>
    <w:rsid w:val="006B3B90"/>
    <w:rsid w:val="00B01558"/>
    <w:rsid w:val="00B17AC2"/>
    <w:rsid w:val="00EE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0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0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ник</cp:lastModifiedBy>
  <cp:revision>3</cp:revision>
  <dcterms:created xsi:type="dcterms:W3CDTF">2012-06-09T17:45:00Z</dcterms:created>
  <dcterms:modified xsi:type="dcterms:W3CDTF">2012-06-09T19:29:00Z</dcterms:modified>
</cp:coreProperties>
</file>