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45" w:rsidRPr="00BF1AF1" w:rsidRDefault="00DC6245" w:rsidP="00DC6245">
      <w:pPr>
        <w:spacing w:after="0"/>
        <w:ind w:right="-1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BF1AF1">
        <w:rPr>
          <w:rFonts w:ascii="Arial" w:hAnsi="Arial" w:cs="Arial"/>
          <w:b/>
          <w:sz w:val="18"/>
          <w:szCs w:val="18"/>
        </w:rPr>
        <w:t>Вариант 9</w:t>
      </w:r>
    </w:p>
    <w:p w:rsidR="00DC6245" w:rsidRPr="001E02BA" w:rsidRDefault="00DC6245" w:rsidP="00DC6245">
      <w:pPr>
        <w:spacing w:after="0"/>
        <w:ind w:right="-1"/>
        <w:rPr>
          <w:rFonts w:ascii="Arial" w:hAnsi="Arial" w:cs="Arial"/>
          <w:sz w:val="18"/>
          <w:szCs w:val="18"/>
        </w:rPr>
      </w:pPr>
    </w:p>
    <w:p w:rsidR="00DC6245" w:rsidRPr="001E02BA" w:rsidRDefault="00DC6245" w:rsidP="00DC6245">
      <w:pPr>
        <w:spacing w:after="0"/>
        <w:ind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Pr="001E02BA">
        <w:rPr>
          <w:rFonts w:ascii="Arial" w:hAnsi="Arial" w:cs="Arial"/>
          <w:sz w:val="18"/>
          <w:szCs w:val="18"/>
        </w:rPr>
        <w:t xml:space="preserve">.  Рассчитайте доходность к погашению облигации номинальной стоимостью 1000 </w:t>
      </w:r>
      <w:proofErr w:type="spellStart"/>
      <w:r w:rsidRPr="001E02BA">
        <w:rPr>
          <w:rFonts w:ascii="Arial" w:hAnsi="Arial" w:cs="Arial"/>
          <w:sz w:val="18"/>
          <w:szCs w:val="18"/>
        </w:rPr>
        <w:t>руб</w:t>
      </w:r>
      <w:proofErr w:type="spellEnd"/>
      <w:r w:rsidRPr="001E02BA">
        <w:rPr>
          <w:rFonts w:ascii="Arial" w:hAnsi="Arial" w:cs="Arial"/>
          <w:sz w:val="18"/>
          <w:szCs w:val="18"/>
        </w:rPr>
        <w:t xml:space="preserve">, при цене размещения 83% от номинала, если купонный доход составляет 5% годовых, купонный период составляет 6 месяцев, при предположении, что весь купонный доход выплачивается в момент погашения вместе с номинальной стоимостью, а срок обращения составляет 2 года.  </w:t>
      </w:r>
      <w:r w:rsidRPr="001E02BA">
        <w:rPr>
          <w:rFonts w:ascii="Arial" w:hAnsi="Arial" w:cs="Arial"/>
          <w:sz w:val="18"/>
          <w:szCs w:val="18"/>
        </w:rPr>
        <w:br/>
      </w:r>
    </w:p>
    <w:p w:rsidR="00DC6245" w:rsidRPr="001E02BA" w:rsidRDefault="00DC6245" w:rsidP="00DC6245">
      <w:pPr>
        <w:tabs>
          <w:tab w:val="left" w:pos="9923"/>
        </w:tabs>
        <w:spacing w:after="0"/>
        <w:ind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Pr="001E02BA">
        <w:rPr>
          <w:rFonts w:ascii="Arial" w:hAnsi="Arial" w:cs="Arial"/>
          <w:sz w:val="18"/>
          <w:szCs w:val="18"/>
        </w:rPr>
        <w:t xml:space="preserve">. Рассчитайте рыночную стоимость облигации номиналом 18 000 руб. с выплатой ежегодного купонного 11% дохода и сроком погашения через 3 года, если ставка процента по вкладу в банке составляет 12% </w:t>
      </w:r>
      <w:proofErr w:type="gramStart"/>
      <w:r w:rsidRPr="001E02BA">
        <w:rPr>
          <w:rFonts w:ascii="Arial" w:hAnsi="Arial" w:cs="Arial"/>
          <w:sz w:val="18"/>
          <w:szCs w:val="18"/>
        </w:rPr>
        <w:t>годовых</w:t>
      </w:r>
      <w:proofErr w:type="gramEnd"/>
      <w:r w:rsidRPr="001E02BA">
        <w:rPr>
          <w:rFonts w:ascii="Arial" w:hAnsi="Arial" w:cs="Arial"/>
          <w:sz w:val="18"/>
          <w:szCs w:val="18"/>
        </w:rPr>
        <w:t xml:space="preserve">?  </w:t>
      </w:r>
      <w:r w:rsidRPr="001E02BA">
        <w:rPr>
          <w:rFonts w:ascii="Arial" w:hAnsi="Arial" w:cs="Arial"/>
          <w:sz w:val="18"/>
          <w:szCs w:val="18"/>
        </w:rPr>
        <w:br/>
      </w:r>
    </w:p>
    <w:p w:rsidR="00DC6245" w:rsidRPr="001E02BA" w:rsidRDefault="00DC6245" w:rsidP="00DC6245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Pr="001E02BA">
        <w:rPr>
          <w:rFonts w:ascii="Arial" w:hAnsi="Arial" w:cs="Arial"/>
          <w:sz w:val="18"/>
          <w:szCs w:val="18"/>
        </w:rPr>
        <w:t>.Номинал облигации с фиксированным купоном равен 500 руб., годовой купонный доход составляет 140 руб., срок облигации 6 лет. По какой максимальной цене в рублях следует приобрести облигацию, чтобы простая доходность составила не менее 12,83%?</w:t>
      </w:r>
    </w:p>
    <w:p w:rsidR="00DC6245" w:rsidRPr="001E02BA" w:rsidRDefault="00DC6245" w:rsidP="00DC6245">
      <w:pPr>
        <w:spacing w:after="0"/>
        <w:jc w:val="both"/>
        <w:rPr>
          <w:rFonts w:ascii="Arial" w:hAnsi="Arial" w:cs="Arial"/>
          <w:sz w:val="18"/>
          <w:szCs w:val="18"/>
        </w:rPr>
      </w:pPr>
      <w:r w:rsidRPr="001E02BA">
        <w:rPr>
          <w:rFonts w:ascii="Arial" w:hAnsi="Arial" w:cs="Arial"/>
          <w:sz w:val="18"/>
          <w:szCs w:val="18"/>
        </w:rPr>
        <w:t xml:space="preserve"> </w:t>
      </w:r>
    </w:p>
    <w:p w:rsidR="00DC6245" w:rsidRPr="001E02BA" w:rsidRDefault="00DC6245" w:rsidP="00DC6245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DC6245" w:rsidRPr="001E02BA" w:rsidRDefault="00DC6245" w:rsidP="00DC6245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Pr="001E02BA">
        <w:rPr>
          <w:rFonts w:ascii="Arial" w:hAnsi="Arial" w:cs="Arial"/>
          <w:sz w:val="18"/>
          <w:szCs w:val="18"/>
        </w:rPr>
        <w:t xml:space="preserve">. До погашения бескупонной дисконтной облигации осталось 3 месяца. Найти рыночный курс облигации, если ставка дисконтирования выбрана 15,3%. </w:t>
      </w:r>
    </w:p>
    <w:p w:rsidR="00DC6245" w:rsidRPr="001E02BA" w:rsidRDefault="00DC6245" w:rsidP="00DC6245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DC6245" w:rsidRPr="001E02BA" w:rsidRDefault="00DC6245" w:rsidP="00DC6245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Pr="001E02BA">
        <w:rPr>
          <w:rFonts w:ascii="Arial" w:hAnsi="Arial" w:cs="Arial"/>
          <w:sz w:val="18"/>
          <w:szCs w:val="18"/>
        </w:rPr>
        <w:t>. Из двух облигаций с одинаковой купонной процентной ставкой и одинаковым сроком чувствительность к колебаниям доходности больше у той, у которой:</w:t>
      </w:r>
    </w:p>
    <w:p w:rsidR="00DC6245" w:rsidRPr="001E02BA" w:rsidRDefault="00DC6245" w:rsidP="00DC6245">
      <w:pPr>
        <w:spacing w:after="0"/>
        <w:jc w:val="both"/>
        <w:rPr>
          <w:rFonts w:ascii="Arial" w:hAnsi="Arial" w:cs="Arial"/>
          <w:sz w:val="18"/>
          <w:szCs w:val="18"/>
        </w:rPr>
      </w:pPr>
      <w:r w:rsidRPr="001E02BA">
        <w:rPr>
          <w:rFonts w:ascii="Arial" w:hAnsi="Arial" w:cs="Arial"/>
          <w:sz w:val="18"/>
          <w:szCs w:val="18"/>
        </w:rPr>
        <w:t>A. Больше доходность к погашению</w:t>
      </w:r>
    </w:p>
    <w:p w:rsidR="00DC6245" w:rsidRPr="001E02BA" w:rsidRDefault="00DC6245" w:rsidP="00DC6245">
      <w:pPr>
        <w:spacing w:after="0"/>
        <w:jc w:val="both"/>
        <w:rPr>
          <w:rFonts w:ascii="Arial" w:hAnsi="Arial" w:cs="Arial"/>
          <w:sz w:val="18"/>
          <w:szCs w:val="18"/>
        </w:rPr>
      </w:pPr>
      <w:r w:rsidRPr="001E02BA">
        <w:rPr>
          <w:rFonts w:ascii="Arial" w:hAnsi="Arial" w:cs="Arial"/>
          <w:sz w:val="18"/>
          <w:szCs w:val="18"/>
          <w:lang w:val="en-US"/>
        </w:rPr>
        <w:t>B</w:t>
      </w:r>
      <w:r w:rsidRPr="001E02BA">
        <w:rPr>
          <w:rFonts w:ascii="Arial" w:hAnsi="Arial" w:cs="Arial"/>
          <w:sz w:val="18"/>
          <w:szCs w:val="18"/>
        </w:rPr>
        <w:t xml:space="preserve">. Меньше доходность к погашению </w:t>
      </w:r>
    </w:p>
    <w:p w:rsidR="00DC6245" w:rsidRPr="001E02BA" w:rsidRDefault="00DC6245" w:rsidP="00DC6245">
      <w:pPr>
        <w:spacing w:after="0"/>
        <w:jc w:val="both"/>
        <w:rPr>
          <w:rFonts w:ascii="Arial" w:hAnsi="Arial" w:cs="Arial"/>
          <w:sz w:val="18"/>
          <w:szCs w:val="18"/>
        </w:rPr>
      </w:pPr>
      <w:r w:rsidRPr="001E02BA">
        <w:rPr>
          <w:rFonts w:ascii="Arial" w:hAnsi="Arial" w:cs="Arial"/>
          <w:sz w:val="18"/>
          <w:szCs w:val="18"/>
          <w:lang w:val="en-US"/>
        </w:rPr>
        <w:t>C</w:t>
      </w:r>
      <w:r w:rsidRPr="001E02BA">
        <w:rPr>
          <w:rFonts w:ascii="Arial" w:hAnsi="Arial" w:cs="Arial"/>
          <w:sz w:val="18"/>
          <w:szCs w:val="18"/>
        </w:rPr>
        <w:t xml:space="preserve">. Зависит от ставки дисконтирования </w:t>
      </w:r>
    </w:p>
    <w:p w:rsidR="00DC6245" w:rsidRPr="001E02BA" w:rsidRDefault="00DC6245" w:rsidP="00DC6245">
      <w:pPr>
        <w:spacing w:after="0"/>
        <w:jc w:val="both"/>
        <w:rPr>
          <w:rFonts w:ascii="Arial" w:hAnsi="Arial" w:cs="Arial"/>
          <w:sz w:val="18"/>
          <w:szCs w:val="18"/>
        </w:rPr>
      </w:pPr>
      <w:r w:rsidRPr="001E02BA">
        <w:rPr>
          <w:rFonts w:ascii="Arial" w:hAnsi="Arial" w:cs="Arial"/>
          <w:sz w:val="18"/>
          <w:szCs w:val="18"/>
          <w:lang w:val="en-US"/>
        </w:rPr>
        <w:t>D</w:t>
      </w:r>
      <w:r w:rsidRPr="001E02BA">
        <w:rPr>
          <w:rFonts w:ascii="Arial" w:hAnsi="Arial" w:cs="Arial"/>
          <w:sz w:val="18"/>
          <w:szCs w:val="18"/>
        </w:rPr>
        <w:t>. Зависит от временной структуры процентных ставок</w:t>
      </w:r>
    </w:p>
    <w:p w:rsidR="00DC6245" w:rsidRPr="001E02BA" w:rsidRDefault="00DC6245" w:rsidP="00DC6245">
      <w:pPr>
        <w:spacing w:after="0"/>
        <w:ind w:right="-1"/>
        <w:jc w:val="both"/>
        <w:rPr>
          <w:rFonts w:ascii="Arial" w:hAnsi="Arial" w:cs="Arial"/>
          <w:i/>
          <w:sz w:val="18"/>
          <w:szCs w:val="18"/>
        </w:rPr>
      </w:pPr>
      <w:r w:rsidRPr="001E02BA">
        <w:rPr>
          <w:rFonts w:ascii="Arial" w:hAnsi="Arial" w:cs="Arial"/>
          <w:i/>
          <w:sz w:val="18"/>
          <w:szCs w:val="18"/>
        </w:rPr>
        <w:t>Дать развернутый ответ</w:t>
      </w:r>
    </w:p>
    <w:p w:rsidR="00DC6245" w:rsidRPr="001E02BA" w:rsidRDefault="00DC6245" w:rsidP="00DC6245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DC6245" w:rsidRPr="001E02BA" w:rsidRDefault="00DC6245" w:rsidP="00DC6245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Pr="001E02BA">
        <w:rPr>
          <w:rFonts w:ascii="Arial" w:hAnsi="Arial" w:cs="Arial"/>
          <w:sz w:val="18"/>
          <w:szCs w:val="18"/>
        </w:rPr>
        <w:t xml:space="preserve">.Курс бескупонной облигации равен 63,2. Срок облигации (время до погашения) 3 года 8 месяцев. Каким будет курс облигации, если доходность облигации увеличится на 40 пунктов (1 пункт доходности равен 0,01%)? База: 365 дней в году. </w:t>
      </w:r>
    </w:p>
    <w:p w:rsidR="00DC6245" w:rsidRPr="001E02BA" w:rsidRDefault="00DC6245" w:rsidP="00DC6245">
      <w:pPr>
        <w:tabs>
          <w:tab w:val="left" w:pos="360"/>
          <w:tab w:val="num" w:pos="54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:rsidR="00DC6245" w:rsidRPr="001E02BA" w:rsidRDefault="00DC6245" w:rsidP="00DC6245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</w:t>
      </w:r>
      <w:r w:rsidRPr="001E02BA">
        <w:rPr>
          <w:rFonts w:ascii="Arial" w:hAnsi="Arial" w:cs="Arial"/>
          <w:sz w:val="18"/>
          <w:szCs w:val="18"/>
        </w:rPr>
        <w:t xml:space="preserve">.Облигация с фиксированным купоном, равным 20% от номинала, куплена по курсу 93,05. Срок облигации 5 лет. Выплаты купонов происходят один раз в год. Найти </w:t>
      </w:r>
      <w:proofErr w:type="spellStart"/>
      <w:r w:rsidRPr="001E02BA">
        <w:rPr>
          <w:rFonts w:ascii="Arial" w:hAnsi="Arial" w:cs="Arial"/>
          <w:sz w:val="18"/>
          <w:szCs w:val="18"/>
        </w:rPr>
        <w:t>дюрацию</w:t>
      </w:r>
      <w:proofErr w:type="spellEnd"/>
      <w:r w:rsidRPr="001E02BA">
        <w:rPr>
          <w:rFonts w:ascii="Arial" w:hAnsi="Arial" w:cs="Arial"/>
          <w:sz w:val="18"/>
          <w:szCs w:val="18"/>
        </w:rPr>
        <w:t xml:space="preserve"> облигации в годах. </w:t>
      </w:r>
    </w:p>
    <w:p w:rsidR="00DC6245" w:rsidRPr="001E02BA" w:rsidRDefault="00DC6245" w:rsidP="00DC6245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DC6245" w:rsidRPr="001E02BA" w:rsidRDefault="00DC6245" w:rsidP="00DC6245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</w:t>
      </w:r>
      <w:r w:rsidRPr="001E02BA">
        <w:rPr>
          <w:rFonts w:ascii="Arial" w:hAnsi="Arial" w:cs="Arial"/>
          <w:sz w:val="18"/>
          <w:szCs w:val="18"/>
        </w:rPr>
        <w:t xml:space="preserve">.Чистая цена облигации с фиксированным купоном равна 256,34 рублей. Выплаты купонов производятся 4 раза в год, годовой купонный доход равен 20 рублей, купонный период 91 день. Какую полную цену в рублях должен заплатить покупатель облигации (не считая комиссионных выплат брокеру), если со времени выплаты последнего купона прошло 34 дня? </w:t>
      </w:r>
    </w:p>
    <w:p w:rsidR="00E9482A" w:rsidRDefault="00E9482A"/>
    <w:sectPr w:rsidR="00E9482A" w:rsidSect="00E94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DC6245"/>
    <w:rsid w:val="00DC6245"/>
    <w:rsid w:val="00E94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Company>Home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Нармина</dc:creator>
  <cp:lastModifiedBy>Нармина</cp:lastModifiedBy>
  <cp:revision>1</cp:revision>
  <dcterms:created xsi:type="dcterms:W3CDTF">2012-05-13T21:29:00Z</dcterms:created>
  <dcterms:modified xsi:type="dcterms:W3CDTF">2012-05-13T21:29:00Z</dcterms:modified>
</cp:coreProperties>
</file>